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815FF" w:rsidP="00B22BA6" w14:paraId="77EAE6AC" w14:textId="7F578A97">
      <w:pPr>
        <w:spacing w:after="240" w:line="240" w:lineRule="auto"/>
        <w:jc w:val="center"/>
        <w:rPr>
          <w:rFonts w:ascii="Times New Roman" w:hAnsi="Times New Roman" w:cs="Times New Roman"/>
          <w:b/>
        </w:rPr>
      </w:pPr>
      <w:bookmarkStart w:id="0" w:name="_GoBack"/>
      <w:bookmarkEnd w:id="0"/>
      <w:r w:rsidRPr="00F815FF">
        <w:rPr>
          <w:rFonts w:ascii="Times New Roman" w:hAnsi="Times New Roman" w:cs="Times New Roman"/>
          <w:b/>
        </w:rPr>
        <w:t>STATEMENT OF</w:t>
      </w:r>
      <w:r w:rsidR="00B22BA6">
        <w:rPr>
          <w:rFonts w:ascii="Times New Roman" w:hAnsi="Times New Roman" w:cs="Times New Roman"/>
          <w:b/>
        </w:rPr>
        <w:br/>
      </w:r>
      <w:r w:rsidRPr="00F815FF">
        <w:rPr>
          <w:rFonts w:ascii="Times New Roman" w:hAnsi="Times New Roman" w:cs="Times New Roman"/>
          <w:b/>
        </w:rPr>
        <w:t>COMMISSIONER MICHAEL O’RIELLY</w:t>
      </w:r>
    </w:p>
    <w:p w:rsidR="00F815FF" w:rsidRPr="00095215" w:rsidP="00B22BA6" w14:paraId="6742513B" w14:textId="4AC5AF56">
      <w:pPr>
        <w:spacing w:after="120" w:line="240" w:lineRule="auto"/>
        <w:rPr>
          <w:rFonts w:ascii="Times New Roman" w:hAnsi="Times New Roman" w:cs="Times New Roman"/>
        </w:rPr>
      </w:pPr>
      <w:r w:rsidRPr="00F815FF">
        <w:rPr>
          <w:rFonts w:ascii="Times New Roman" w:hAnsi="Times New Roman" w:cs="Times New Roman"/>
        </w:rPr>
        <w:t>Re:</w:t>
      </w:r>
      <w:r w:rsidRPr="00F815FF">
        <w:rPr>
          <w:rFonts w:ascii="Times New Roman" w:hAnsi="Times New Roman" w:cs="Times New Roman"/>
        </w:rPr>
        <w:tab/>
      </w:r>
      <w:r w:rsidRPr="005F6C63">
        <w:rPr>
          <w:rFonts w:ascii="Times New Roman" w:hAnsi="Times New Roman" w:cs="Times New Roman"/>
          <w:i/>
        </w:rPr>
        <w:t>Restoring Internet Freedom</w:t>
      </w:r>
      <w:r w:rsidRPr="00095215">
        <w:rPr>
          <w:rFonts w:ascii="Times New Roman" w:hAnsi="Times New Roman" w:cs="Times New Roman"/>
        </w:rPr>
        <w:t>, WC Docket No. 17-108</w:t>
      </w:r>
      <w:r w:rsidR="00095215">
        <w:rPr>
          <w:rFonts w:ascii="Times New Roman" w:hAnsi="Times New Roman" w:cs="Times New Roman"/>
        </w:rPr>
        <w:t>.</w:t>
      </w:r>
      <w:r w:rsidR="002A7E44">
        <w:rPr>
          <w:rFonts w:ascii="Times New Roman" w:hAnsi="Times New Roman" w:cs="Times New Roman"/>
        </w:rPr>
        <w:t xml:space="preserve"> </w:t>
      </w:r>
    </w:p>
    <w:p w:rsidR="00176095" w:rsidP="00B22BA6" w14:paraId="25842DEB" w14:textId="5C6CC1A2">
      <w:pPr>
        <w:spacing w:after="120" w:line="240" w:lineRule="auto"/>
        <w:ind w:firstLine="720"/>
        <w:rPr>
          <w:rFonts w:ascii="Times New Roman" w:hAnsi="Times New Roman" w:cs="Times New Roman"/>
        </w:rPr>
      </w:pPr>
      <w:r>
        <w:rPr>
          <w:rFonts w:ascii="Times New Roman" w:hAnsi="Times New Roman" w:cs="Times New Roman"/>
        </w:rPr>
        <w:t xml:space="preserve">The order before us represents the culmination of extensive work by agency staff to carefully consider whether net neutrality rules are </w:t>
      </w:r>
      <w:r w:rsidR="003C114D">
        <w:rPr>
          <w:rFonts w:ascii="Times New Roman" w:hAnsi="Times New Roman" w:cs="Times New Roman"/>
        </w:rPr>
        <w:t xml:space="preserve">truly </w:t>
      </w:r>
      <w:r>
        <w:rPr>
          <w:rFonts w:ascii="Times New Roman" w:hAnsi="Times New Roman" w:cs="Times New Roman"/>
        </w:rPr>
        <w:t xml:space="preserve">warranted, thoroughly reviewing the legal underpinnings, economic analyses, and </w:t>
      </w:r>
      <w:r w:rsidR="00421F32">
        <w:rPr>
          <w:rFonts w:ascii="Times New Roman" w:hAnsi="Times New Roman" w:cs="Times New Roman"/>
        </w:rPr>
        <w:t>practical effects</w:t>
      </w:r>
      <w:r>
        <w:rPr>
          <w:rFonts w:ascii="Times New Roman" w:hAnsi="Times New Roman" w:cs="Times New Roman"/>
        </w:rPr>
        <w:t xml:space="preserve">, as debated exhaustively in the record </w:t>
      </w:r>
      <w:r w:rsidR="003C114D">
        <w:rPr>
          <w:rFonts w:ascii="Times New Roman" w:hAnsi="Times New Roman" w:cs="Times New Roman"/>
        </w:rPr>
        <w:t>of this proceeding</w:t>
      </w:r>
      <w:r>
        <w:rPr>
          <w:rFonts w:ascii="Times New Roman" w:hAnsi="Times New Roman" w:cs="Times New Roman"/>
        </w:rPr>
        <w:t xml:space="preserve">.  I agree with the decision, and I support </w:t>
      </w:r>
      <w:r w:rsidR="00D26877">
        <w:rPr>
          <w:rFonts w:ascii="Times New Roman" w:hAnsi="Times New Roman" w:cs="Times New Roman"/>
        </w:rPr>
        <w:t>such a</w:t>
      </w:r>
      <w:r>
        <w:rPr>
          <w:rFonts w:ascii="Times New Roman" w:hAnsi="Times New Roman" w:cs="Times New Roman"/>
        </w:rPr>
        <w:t xml:space="preserve"> well-reasoned and soundly justified order.  </w:t>
      </w:r>
    </w:p>
    <w:p w:rsidR="00176095" w:rsidP="00B22BA6" w14:paraId="37DB5047" w14:textId="534D4A94">
      <w:pPr>
        <w:spacing w:after="120" w:line="240" w:lineRule="auto"/>
        <w:ind w:firstLine="720"/>
        <w:rPr>
          <w:rFonts w:ascii="Times New Roman" w:hAnsi="Times New Roman" w:cs="Times New Roman"/>
        </w:rPr>
      </w:pPr>
      <w:r>
        <w:rPr>
          <w:rFonts w:ascii="Times New Roman" w:hAnsi="Times New Roman" w:cs="Times New Roman"/>
        </w:rPr>
        <w:t xml:space="preserve">While I have long-standing views on this topic, I approached this proceeding with an open mind.  I read the substantive comments with interest, and </w:t>
      </w:r>
      <w:r w:rsidR="009C5C16">
        <w:rPr>
          <w:rFonts w:ascii="Times New Roman" w:hAnsi="Times New Roman" w:cs="Times New Roman"/>
        </w:rPr>
        <w:t xml:space="preserve">I </w:t>
      </w:r>
      <w:r>
        <w:rPr>
          <w:rFonts w:ascii="Times New Roman" w:hAnsi="Times New Roman" w:cs="Times New Roman"/>
        </w:rPr>
        <w:t xml:space="preserve">met with everyone I could, no matter the particular viewpoint.  </w:t>
      </w:r>
      <w:r w:rsidR="009C5C16">
        <w:rPr>
          <w:rFonts w:ascii="Times New Roman" w:hAnsi="Times New Roman" w:cs="Times New Roman"/>
        </w:rPr>
        <w:t xml:space="preserve">In the end, I </w:t>
      </w:r>
      <w:r w:rsidR="00D177E9">
        <w:rPr>
          <w:rFonts w:ascii="Times New Roman" w:hAnsi="Times New Roman" w:cs="Times New Roman"/>
        </w:rPr>
        <w:t>am</w:t>
      </w:r>
      <w:r w:rsidR="009C5C16">
        <w:rPr>
          <w:rFonts w:ascii="Times New Roman" w:hAnsi="Times New Roman" w:cs="Times New Roman"/>
        </w:rPr>
        <w:t xml:space="preserve"> simply not persuaded that heavy</w:t>
      </w:r>
      <w:r w:rsidR="00721FB9">
        <w:rPr>
          <w:rFonts w:ascii="Times New Roman" w:hAnsi="Times New Roman" w:cs="Times New Roman"/>
        </w:rPr>
        <w:t>-</w:t>
      </w:r>
      <w:r w:rsidR="009C5C16">
        <w:rPr>
          <w:rFonts w:ascii="Times New Roman" w:hAnsi="Times New Roman" w:cs="Times New Roman"/>
        </w:rPr>
        <w:t xml:space="preserve">handed rules are needed to protect against hypothetical harms.  In </w:t>
      </w:r>
      <w:r w:rsidR="00624310">
        <w:rPr>
          <w:rFonts w:ascii="Times New Roman" w:hAnsi="Times New Roman" w:cs="Times New Roman"/>
        </w:rPr>
        <w:t>all</w:t>
      </w:r>
      <w:r w:rsidR="009C5C16">
        <w:rPr>
          <w:rFonts w:ascii="Times New Roman" w:hAnsi="Times New Roman" w:cs="Times New Roman"/>
        </w:rPr>
        <w:t xml:space="preserve"> this time, I have yet to hear recent</w:t>
      </w:r>
      <w:r w:rsidR="00002B6E">
        <w:rPr>
          <w:rFonts w:ascii="Times New Roman" w:hAnsi="Times New Roman" w:cs="Times New Roman"/>
        </w:rPr>
        <w:t>,</w:t>
      </w:r>
      <w:r w:rsidR="009C5C16">
        <w:rPr>
          <w:rFonts w:ascii="Times New Roman" w:hAnsi="Times New Roman" w:cs="Times New Roman"/>
        </w:rPr>
        <w:t xml:space="preserve"> </w:t>
      </w:r>
      <w:r w:rsidR="00940EEC">
        <w:rPr>
          <w:rFonts w:ascii="Times New Roman" w:hAnsi="Times New Roman" w:cs="Times New Roman"/>
        </w:rPr>
        <w:t xml:space="preserve">unquestionable </w:t>
      </w:r>
      <w:r w:rsidR="009C5C16">
        <w:rPr>
          <w:rFonts w:ascii="Times New Roman" w:hAnsi="Times New Roman" w:cs="Times New Roman"/>
        </w:rPr>
        <w:t xml:space="preserve">evidence </w:t>
      </w:r>
      <w:r w:rsidR="00940EEC">
        <w:rPr>
          <w:rFonts w:ascii="Times New Roman" w:hAnsi="Times New Roman" w:cs="Times New Roman"/>
        </w:rPr>
        <w:t xml:space="preserve">of demonstrable harms to consumers </w:t>
      </w:r>
      <w:r w:rsidR="009C5C16">
        <w:rPr>
          <w:rFonts w:ascii="Times New Roman" w:hAnsi="Times New Roman" w:cs="Times New Roman"/>
        </w:rPr>
        <w:t xml:space="preserve">that </w:t>
      </w:r>
      <w:r w:rsidR="00940EEC">
        <w:rPr>
          <w:rFonts w:ascii="Times New Roman" w:hAnsi="Times New Roman" w:cs="Times New Roman"/>
        </w:rPr>
        <w:t>demand</w:t>
      </w:r>
      <w:r w:rsidR="00624310">
        <w:rPr>
          <w:rFonts w:ascii="Times New Roman" w:hAnsi="Times New Roman" w:cs="Times New Roman"/>
        </w:rPr>
        <w:t>s</w:t>
      </w:r>
      <w:r w:rsidR="00940EEC">
        <w:rPr>
          <w:rFonts w:ascii="Times New Roman" w:hAnsi="Times New Roman" w:cs="Times New Roman"/>
        </w:rPr>
        <w:t xml:space="preserve"> </w:t>
      </w:r>
      <w:r w:rsidR="009C5C16">
        <w:rPr>
          <w:rFonts w:ascii="Times New Roman" w:hAnsi="Times New Roman" w:cs="Times New Roman"/>
        </w:rPr>
        <w:t xml:space="preserve">providers </w:t>
      </w:r>
      <w:r w:rsidR="00940EEC">
        <w:rPr>
          <w:rFonts w:ascii="Times New Roman" w:hAnsi="Times New Roman" w:cs="Times New Roman"/>
        </w:rPr>
        <w:t>be constrained by this completely flawed regulatory</w:t>
      </w:r>
      <w:r w:rsidR="009C5C16">
        <w:rPr>
          <w:rFonts w:ascii="Times New Roman" w:hAnsi="Times New Roman" w:cs="Times New Roman"/>
        </w:rPr>
        <w:t xml:space="preserve"> intervention.  I </w:t>
      </w:r>
      <w:r w:rsidR="00AD66BF">
        <w:rPr>
          <w:rFonts w:ascii="Times New Roman" w:hAnsi="Times New Roman" w:cs="Times New Roman"/>
        </w:rPr>
        <w:t xml:space="preserve">still </w:t>
      </w:r>
      <w:r w:rsidR="009C5C16">
        <w:rPr>
          <w:rFonts w:ascii="Times New Roman" w:hAnsi="Times New Roman" w:cs="Times New Roman"/>
        </w:rPr>
        <w:t xml:space="preserve">cannot endorse guilt by imagination.  </w:t>
      </w:r>
    </w:p>
    <w:p w:rsidR="005B28D4" w:rsidP="00B22BA6" w14:paraId="62D3E4A9" w14:textId="77777777">
      <w:pPr>
        <w:spacing w:after="120" w:line="240" w:lineRule="auto"/>
        <w:ind w:firstLine="720"/>
        <w:rPr>
          <w:rFonts w:ascii="Times New Roman" w:hAnsi="Times New Roman" w:cs="Times New Roman"/>
        </w:rPr>
      </w:pPr>
      <w:r>
        <w:rPr>
          <w:rFonts w:ascii="Times New Roman" w:hAnsi="Times New Roman" w:cs="Times New Roman"/>
        </w:rPr>
        <w:t xml:space="preserve">It is a shame that this topic has been </w:t>
      </w:r>
      <w:r w:rsidR="003C114D">
        <w:rPr>
          <w:rFonts w:ascii="Times New Roman" w:hAnsi="Times New Roman" w:cs="Times New Roman"/>
        </w:rPr>
        <w:t>plagued</w:t>
      </w:r>
      <w:r>
        <w:rPr>
          <w:rFonts w:ascii="Times New Roman" w:hAnsi="Times New Roman" w:cs="Times New Roman"/>
        </w:rPr>
        <w:t xml:space="preserve"> by baseless fearmongering.  Many small business</w:t>
      </w:r>
      <w:r w:rsidR="008D213E">
        <w:rPr>
          <w:rFonts w:ascii="Times New Roman" w:hAnsi="Times New Roman" w:cs="Times New Roman"/>
        </w:rPr>
        <w:t>es</w:t>
      </w:r>
      <w:r>
        <w:rPr>
          <w:rFonts w:ascii="Times New Roman" w:hAnsi="Times New Roman" w:cs="Times New Roman"/>
        </w:rPr>
        <w:t xml:space="preserve"> have been blatantly misled into thinking that they are going to be forced to pay more to continue to do business online.  Others have been told that free speech and civil rights are on the line.  It simply isn’t true – and we know that from experience.  </w:t>
      </w:r>
    </w:p>
    <w:p w:rsidR="008B12F3" w:rsidP="00B22BA6" w14:paraId="4B72F17F" w14:textId="77777777">
      <w:pPr>
        <w:spacing w:after="120" w:line="240" w:lineRule="auto"/>
        <w:ind w:firstLine="720"/>
        <w:rPr>
          <w:rFonts w:ascii="Times New Roman" w:hAnsi="Times New Roman" w:cs="Times New Roman"/>
        </w:rPr>
      </w:pPr>
      <w:r>
        <w:rPr>
          <w:rFonts w:ascii="Times New Roman" w:hAnsi="Times New Roman" w:cs="Times New Roman"/>
        </w:rPr>
        <w:t xml:space="preserve">The </w:t>
      </w:r>
      <w:r w:rsidR="008D213E">
        <w:rPr>
          <w:rFonts w:ascii="Times New Roman" w:hAnsi="Times New Roman" w:cs="Times New Roman"/>
        </w:rPr>
        <w:t>I</w:t>
      </w:r>
      <w:r>
        <w:rPr>
          <w:rFonts w:ascii="Times New Roman" w:hAnsi="Times New Roman" w:cs="Times New Roman"/>
        </w:rPr>
        <w:t xml:space="preserve">nternet has functioned without net neutrality rules far longer than with them.  Having rules has been the exception, not the norm.  </w:t>
      </w:r>
      <w:r w:rsidR="00F34577">
        <w:rPr>
          <w:rFonts w:ascii="Times New Roman" w:hAnsi="Times New Roman" w:cs="Times New Roman"/>
        </w:rPr>
        <w:t>So</w:t>
      </w:r>
      <w:r w:rsidR="00506433">
        <w:rPr>
          <w:rFonts w:ascii="Times New Roman" w:hAnsi="Times New Roman" w:cs="Times New Roman"/>
        </w:rPr>
        <w:t>,</w:t>
      </w:r>
      <w:r>
        <w:rPr>
          <w:rFonts w:ascii="Times New Roman" w:hAnsi="Times New Roman" w:cs="Times New Roman"/>
        </w:rPr>
        <w:t xml:space="preserve"> what happened during that time?  Did ISPs start scouring the web in the hopes of charging a small business more </w:t>
      </w:r>
      <w:r w:rsidR="00721FB9">
        <w:rPr>
          <w:rFonts w:ascii="Times New Roman" w:hAnsi="Times New Roman" w:cs="Times New Roman"/>
        </w:rPr>
        <w:t xml:space="preserve">to </w:t>
      </w:r>
      <w:r>
        <w:rPr>
          <w:rFonts w:ascii="Times New Roman" w:hAnsi="Times New Roman" w:cs="Times New Roman"/>
        </w:rPr>
        <w:t xml:space="preserve">run an online shop?  </w:t>
      </w:r>
      <w:r w:rsidR="00BE4569">
        <w:rPr>
          <w:rFonts w:ascii="Times New Roman" w:hAnsi="Times New Roman" w:cs="Times New Roman"/>
        </w:rPr>
        <w:t xml:space="preserve">Did they block advocacy groups from expressing their views?  </w:t>
      </w:r>
      <w:r>
        <w:rPr>
          <w:rFonts w:ascii="Times New Roman" w:hAnsi="Times New Roman" w:cs="Times New Roman"/>
        </w:rPr>
        <w:t xml:space="preserve">Of course not.  In fact, nobody can name more than a </w:t>
      </w:r>
      <w:r w:rsidR="00BE4569">
        <w:rPr>
          <w:rFonts w:ascii="Times New Roman" w:hAnsi="Times New Roman" w:cs="Times New Roman"/>
        </w:rPr>
        <w:t>handful</w:t>
      </w:r>
      <w:r>
        <w:rPr>
          <w:rFonts w:ascii="Times New Roman" w:hAnsi="Times New Roman" w:cs="Times New Roman"/>
        </w:rPr>
        <w:t xml:space="preserve"> of examples </w:t>
      </w:r>
      <w:r w:rsidR="00326829">
        <w:rPr>
          <w:rFonts w:ascii="Times New Roman" w:hAnsi="Times New Roman" w:cs="Times New Roman"/>
        </w:rPr>
        <w:t xml:space="preserve">that occurred </w:t>
      </w:r>
      <w:r>
        <w:rPr>
          <w:rFonts w:ascii="Times New Roman" w:hAnsi="Times New Roman" w:cs="Times New Roman"/>
        </w:rPr>
        <w:t xml:space="preserve">over </w:t>
      </w:r>
      <w:r w:rsidR="00F34577">
        <w:rPr>
          <w:rFonts w:ascii="Times New Roman" w:hAnsi="Times New Roman" w:cs="Times New Roman"/>
        </w:rPr>
        <w:t xml:space="preserve">the course of an entire decade </w:t>
      </w:r>
      <w:r w:rsidR="00326829">
        <w:rPr>
          <w:rFonts w:ascii="Times New Roman" w:hAnsi="Times New Roman" w:cs="Times New Roman"/>
        </w:rPr>
        <w:t xml:space="preserve">prior </w:t>
      </w:r>
      <w:r w:rsidR="00F34577">
        <w:rPr>
          <w:rFonts w:ascii="Times New Roman" w:hAnsi="Times New Roman" w:cs="Times New Roman"/>
        </w:rPr>
        <w:t>and th</w:t>
      </w:r>
      <w:r w:rsidR="00326829">
        <w:rPr>
          <w:rFonts w:ascii="Times New Roman" w:hAnsi="Times New Roman" w:cs="Times New Roman"/>
        </w:rPr>
        <w:t>at</w:t>
      </w:r>
      <w:r w:rsidR="00F34577">
        <w:rPr>
          <w:rFonts w:ascii="Times New Roman" w:hAnsi="Times New Roman" w:cs="Times New Roman"/>
        </w:rPr>
        <w:t xml:space="preserve"> were readily dealt with, whether actual violations or not.</w:t>
      </w:r>
      <w:r w:rsidR="00BE4569">
        <w:rPr>
          <w:rFonts w:ascii="Times New Roman" w:hAnsi="Times New Roman" w:cs="Times New Roman"/>
        </w:rPr>
        <w:t xml:space="preserve">  </w:t>
      </w:r>
      <w:r w:rsidR="00933667">
        <w:rPr>
          <w:rFonts w:ascii="Times New Roman" w:hAnsi="Times New Roman" w:cs="Times New Roman"/>
        </w:rPr>
        <w:t xml:space="preserve">The legend of a cable company trying to break the Internet may make a scary bedtime story for the children of telecom geeks, but it isn’t reality.  </w:t>
      </w:r>
    </w:p>
    <w:p w:rsidR="00E737EB" w:rsidP="00B22BA6" w14:paraId="1964BDFA" w14:textId="77777777">
      <w:pPr>
        <w:spacing w:after="120" w:line="240" w:lineRule="auto"/>
        <w:ind w:firstLine="720"/>
        <w:rPr>
          <w:rFonts w:ascii="Times New Roman" w:hAnsi="Times New Roman" w:cs="Times New Roman"/>
        </w:rPr>
      </w:pPr>
      <w:r>
        <w:rPr>
          <w:rFonts w:ascii="Times New Roman" w:hAnsi="Times New Roman" w:cs="Times New Roman"/>
        </w:rPr>
        <w:t>Far from being an Internet d</w:t>
      </w:r>
      <w:r w:rsidR="008D213E">
        <w:rPr>
          <w:rFonts w:ascii="Times New Roman" w:hAnsi="Times New Roman" w:cs="Times New Roman"/>
        </w:rPr>
        <w:t xml:space="preserve">ark age, those periods without net neutrality rules were times of innovation and investment.  The most </w:t>
      </w:r>
      <w:r w:rsidR="005F6C63">
        <w:rPr>
          <w:rFonts w:ascii="Times New Roman" w:hAnsi="Times New Roman" w:cs="Times New Roman"/>
        </w:rPr>
        <w:t>well-known</w:t>
      </w:r>
      <w:r w:rsidR="008D213E">
        <w:rPr>
          <w:rFonts w:ascii="Times New Roman" w:hAnsi="Times New Roman" w:cs="Times New Roman"/>
        </w:rPr>
        <w:t xml:space="preserve"> edge providers came into being and flourished</w:t>
      </w:r>
      <w:r w:rsidR="003152DC">
        <w:rPr>
          <w:rFonts w:ascii="Times New Roman" w:hAnsi="Times New Roman" w:cs="Times New Roman"/>
        </w:rPr>
        <w:t xml:space="preserve">, including </w:t>
      </w:r>
      <w:r w:rsidRPr="003152DC" w:rsidR="003152DC">
        <w:rPr>
          <w:rFonts w:ascii="Times New Roman" w:hAnsi="Times New Roman" w:cs="Times New Roman"/>
        </w:rPr>
        <w:t>Google in 1998, Facebook in 2004, YouTube in 2005, and Twitter in 2006</w:t>
      </w:r>
      <w:r w:rsidR="008D213E">
        <w:rPr>
          <w:rFonts w:ascii="Times New Roman" w:hAnsi="Times New Roman" w:cs="Times New Roman"/>
        </w:rPr>
        <w:t>.  Broadband deployment boomed.  And</w:t>
      </w:r>
      <w:r w:rsidR="00762C53">
        <w:rPr>
          <w:rFonts w:ascii="Times New Roman" w:hAnsi="Times New Roman" w:cs="Times New Roman"/>
        </w:rPr>
        <w:t>,</w:t>
      </w:r>
      <w:r w:rsidR="008D213E">
        <w:rPr>
          <w:rFonts w:ascii="Times New Roman" w:hAnsi="Times New Roman" w:cs="Times New Roman"/>
        </w:rPr>
        <w:t xml:space="preserve"> consumers and small businesses were freely able to access all lawful content.  </w:t>
      </w:r>
    </w:p>
    <w:p w:rsidR="00E737EB" w:rsidP="00B22BA6" w14:paraId="4464F74B" w14:textId="42C7481A">
      <w:pPr>
        <w:spacing w:after="120" w:line="240" w:lineRule="auto"/>
        <w:ind w:firstLine="720"/>
        <w:rPr>
          <w:rFonts w:ascii="Times New Roman" w:hAnsi="Times New Roman" w:cs="Times New Roman"/>
        </w:rPr>
      </w:pPr>
      <w:r>
        <w:rPr>
          <w:rFonts w:ascii="Times New Roman" w:hAnsi="Times New Roman" w:cs="Times New Roman"/>
        </w:rPr>
        <w:t>N</w:t>
      </w:r>
      <w:r w:rsidR="008D213E">
        <w:rPr>
          <w:rFonts w:ascii="Times New Roman" w:hAnsi="Times New Roman" w:cs="Times New Roman"/>
        </w:rPr>
        <w:t>ow</w:t>
      </w:r>
      <w:r>
        <w:rPr>
          <w:rFonts w:ascii="Times New Roman" w:hAnsi="Times New Roman" w:cs="Times New Roman"/>
        </w:rPr>
        <w:t xml:space="preserve">, </w:t>
      </w:r>
      <w:r w:rsidR="008D213E">
        <w:rPr>
          <w:rFonts w:ascii="Times New Roman" w:hAnsi="Times New Roman" w:cs="Times New Roman"/>
        </w:rPr>
        <w:t xml:space="preserve">companies have made </w:t>
      </w:r>
      <w:r>
        <w:rPr>
          <w:rFonts w:ascii="Times New Roman" w:hAnsi="Times New Roman" w:cs="Times New Roman"/>
        </w:rPr>
        <w:t xml:space="preserve">enforceable </w:t>
      </w:r>
      <w:r w:rsidR="008D213E">
        <w:rPr>
          <w:rFonts w:ascii="Times New Roman" w:hAnsi="Times New Roman" w:cs="Times New Roman"/>
        </w:rPr>
        <w:t>commitments</w:t>
      </w:r>
      <w:r w:rsidR="00933667">
        <w:rPr>
          <w:rFonts w:ascii="Times New Roman" w:hAnsi="Times New Roman" w:cs="Times New Roman"/>
        </w:rPr>
        <w:t xml:space="preserve"> to uphold net neutrality</w:t>
      </w:r>
      <w:r w:rsidR="002F4CFB">
        <w:rPr>
          <w:rFonts w:ascii="Times New Roman" w:hAnsi="Times New Roman" w:cs="Times New Roman"/>
        </w:rPr>
        <w:t>,</w:t>
      </w:r>
      <w:r>
        <w:rPr>
          <w:rFonts w:ascii="Times New Roman" w:hAnsi="Times New Roman" w:cs="Times New Roman"/>
        </w:rPr>
        <w:t xml:space="preserve"> and c</w:t>
      </w:r>
      <w:r w:rsidR="008D213E">
        <w:rPr>
          <w:rFonts w:ascii="Times New Roman" w:hAnsi="Times New Roman" w:cs="Times New Roman"/>
        </w:rPr>
        <w:t>onsumer advocates are actively watching for violations to trumpet</w:t>
      </w:r>
      <w:r>
        <w:rPr>
          <w:rFonts w:ascii="Times New Roman" w:hAnsi="Times New Roman" w:cs="Times New Roman"/>
        </w:rPr>
        <w:t>.  Therefore</w:t>
      </w:r>
      <w:r w:rsidR="008D213E">
        <w:rPr>
          <w:rFonts w:ascii="Times New Roman" w:hAnsi="Times New Roman" w:cs="Times New Roman"/>
        </w:rPr>
        <w:t xml:space="preserve">, it is even less likely that we will see bad conduct in the future.  </w:t>
      </w:r>
      <w:r>
        <w:rPr>
          <w:rFonts w:ascii="Times New Roman" w:hAnsi="Times New Roman" w:cs="Times New Roman"/>
        </w:rPr>
        <w:t>Indeed, t</w:t>
      </w:r>
      <w:r w:rsidR="00BE4569">
        <w:rPr>
          <w:rFonts w:ascii="Times New Roman" w:hAnsi="Times New Roman" w:cs="Times New Roman"/>
        </w:rPr>
        <w:t xml:space="preserve">he fact that some have felt compelled to resort to shameful scare tactics only </w:t>
      </w:r>
      <w:r w:rsidR="00C85474">
        <w:rPr>
          <w:rFonts w:ascii="Times New Roman" w:hAnsi="Times New Roman" w:cs="Times New Roman"/>
        </w:rPr>
        <w:t>serves to highlight</w:t>
      </w:r>
      <w:r w:rsidR="00BE4569">
        <w:rPr>
          <w:rFonts w:ascii="Times New Roman" w:hAnsi="Times New Roman" w:cs="Times New Roman"/>
        </w:rPr>
        <w:t xml:space="preserve"> that </w:t>
      </w:r>
      <w:r w:rsidR="00C85474">
        <w:rPr>
          <w:rFonts w:ascii="Times New Roman" w:hAnsi="Times New Roman" w:cs="Times New Roman"/>
        </w:rPr>
        <w:t xml:space="preserve">there are no </w:t>
      </w:r>
      <w:r>
        <w:rPr>
          <w:rFonts w:ascii="Times New Roman" w:hAnsi="Times New Roman" w:cs="Times New Roman"/>
        </w:rPr>
        <w:t>real</w:t>
      </w:r>
      <w:r w:rsidR="00C85474">
        <w:rPr>
          <w:rFonts w:ascii="Times New Roman" w:hAnsi="Times New Roman" w:cs="Times New Roman"/>
        </w:rPr>
        <w:t xml:space="preserve"> problems for the FCC to solve</w:t>
      </w:r>
      <w:r w:rsidR="00BE4569">
        <w:rPr>
          <w:rFonts w:ascii="Times New Roman" w:hAnsi="Times New Roman" w:cs="Times New Roman"/>
        </w:rPr>
        <w:t>.</w:t>
      </w:r>
      <w:r w:rsidR="00C85474">
        <w:rPr>
          <w:rFonts w:ascii="Times New Roman" w:hAnsi="Times New Roman" w:cs="Times New Roman"/>
        </w:rPr>
        <w:t xml:space="preserve">  </w:t>
      </w:r>
    </w:p>
    <w:p w:rsidR="00BE4569" w:rsidP="00B22BA6" w14:paraId="0E625614" w14:textId="2B0E6701">
      <w:pPr>
        <w:spacing w:after="120" w:line="240" w:lineRule="auto"/>
        <w:ind w:firstLine="720"/>
        <w:rPr>
          <w:rFonts w:ascii="Times New Roman" w:hAnsi="Times New Roman" w:cs="Times New Roman"/>
        </w:rPr>
      </w:pPr>
      <w:r>
        <w:rPr>
          <w:rFonts w:ascii="Times New Roman" w:hAnsi="Times New Roman" w:cs="Times New Roman"/>
        </w:rPr>
        <w:t>So</w:t>
      </w:r>
      <w:r w:rsidR="00506433">
        <w:rPr>
          <w:rFonts w:ascii="Times New Roman" w:hAnsi="Times New Roman" w:cs="Times New Roman"/>
        </w:rPr>
        <w:t>,</w:t>
      </w:r>
      <w:r>
        <w:rPr>
          <w:rFonts w:ascii="Times New Roman" w:hAnsi="Times New Roman" w:cs="Times New Roman"/>
        </w:rPr>
        <w:t xml:space="preserve"> for those of you out there </w:t>
      </w:r>
      <w:r w:rsidR="00495CFD">
        <w:rPr>
          <w:rFonts w:ascii="Times New Roman" w:hAnsi="Times New Roman" w:cs="Times New Roman"/>
        </w:rPr>
        <w:t>who</w:t>
      </w:r>
      <w:r w:rsidR="00933667">
        <w:rPr>
          <w:rFonts w:ascii="Times New Roman" w:hAnsi="Times New Roman" w:cs="Times New Roman"/>
        </w:rPr>
        <w:t xml:space="preserve"> are fearful of what tomorrow may bring</w:t>
      </w:r>
      <w:r w:rsidR="00C85474">
        <w:rPr>
          <w:rFonts w:ascii="Times New Roman" w:hAnsi="Times New Roman" w:cs="Times New Roman"/>
        </w:rPr>
        <w:t xml:space="preserve">, </w:t>
      </w:r>
      <w:r w:rsidR="00933667">
        <w:rPr>
          <w:rFonts w:ascii="Times New Roman" w:hAnsi="Times New Roman" w:cs="Times New Roman"/>
        </w:rPr>
        <w:t xml:space="preserve">please </w:t>
      </w:r>
      <w:r w:rsidR="00C85474">
        <w:rPr>
          <w:rFonts w:ascii="Times New Roman" w:hAnsi="Times New Roman" w:cs="Times New Roman"/>
        </w:rPr>
        <w:t xml:space="preserve">take a deep breath.  </w:t>
      </w:r>
      <w:r w:rsidR="00326829">
        <w:rPr>
          <w:rFonts w:ascii="Times New Roman" w:hAnsi="Times New Roman" w:cs="Times New Roman"/>
        </w:rPr>
        <w:t xml:space="preserve">This decision will </w:t>
      </w:r>
      <w:r w:rsidR="00C85474">
        <w:rPr>
          <w:rFonts w:ascii="Times New Roman" w:hAnsi="Times New Roman" w:cs="Times New Roman"/>
        </w:rPr>
        <w:t>not break the Internet.</w:t>
      </w:r>
      <w:r w:rsidR="003461B3">
        <w:rPr>
          <w:rFonts w:ascii="Times New Roman" w:hAnsi="Times New Roman" w:cs="Times New Roman"/>
        </w:rPr>
        <w:t xml:space="preserve">  What we are doing is reverting back to the </w:t>
      </w:r>
      <w:r w:rsidRPr="009172DA" w:rsidR="003461B3">
        <w:rPr>
          <w:rFonts w:ascii="Times New Roman" w:hAnsi="Times New Roman" w:cs="Times New Roman"/>
        </w:rPr>
        <w:t>highly-successful, bipartisan</w:t>
      </w:r>
      <w:r w:rsidR="003461B3">
        <w:rPr>
          <w:rFonts w:ascii="Times New Roman" w:hAnsi="Times New Roman" w:cs="Times New Roman"/>
        </w:rPr>
        <w:t>,</w:t>
      </w:r>
      <w:r w:rsidRPr="009172DA" w:rsidR="003461B3">
        <w:rPr>
          <w:rFonts w:ascii="Times New Roman" w:hAnsi="Times New Roman" w:cs="Times New Roman"/>
        </w:rPr>
        <w:t xml:space="preserve"> governmental approach that existed </w:t>
      </w:r>
      <w:r w:rsidR="003461B3">
        <w:rPr>
          <w:rFonts w:ascii="Times New Roman" w:hAnsi="Times New Roman" w:cs="Times New Roman"/>
        </w:rPr>
        <w:t xml:space="preserve">before.  </w:t>
      </w:r>
    </w:p>
    <w:p w:rsidR="00566499" w:rsidP="00B22BA6" w14:paraId="552FE159" w14:textId="5732EABA">
      <w:pPr>
        <w:spacing w:after="120" w:line="240" w:lineRule="auto"/>
        <w:ind w:firstLine="720"/>
        <w:rPr>
          <w:rFonts w:ascii="Times New Roman" w:hAnsi="Times New Roman" w:cs="Times New Roman"/>
        </w:rPr>
      </w:pPr>
      <w:r>
        <w:rPr>
          <w:rFonts w:ascii="Times New Roman" w:hAnsi="Times New Roman" w:cs="Times New Roman"/>
        </w:rPr>
        <w:t xml:space="preserve">As the order makes clear, we depart from the prior Commission </w:t>
      </w:r>
      <w:r w:rsidR="00825496">
        <w:rPr>
          <w:rFonts w:ascii="Times New Roman" w:hAnsi="Times New Roman" w:cs="Times New Roman"/>
        </w:rPr>
        <w:t>approach</w:t>
      </w:r>
      <w:r>
        <w:rPr>
          <w:rFonts w:ascii="Times New Roman" w:hAnsi="Times New Roman" w:cs="Times New Roman"/>
        </w:rPr>
        <w:t xml:space="preserve"> because </w:t>
      </w:r>
      <w:r w:rsidR="00254E28">
        <w:rPr>
          <w:rFonts w:ascii="Times New Roman" w:hAnsi="Times New Roman" w:cs="Times New Roman"/>
        </w:rPr>
        <w:t xml:space="preserve">we determine that </w:t>
      </w:r>
      <w:r w:rsidR="00D37D02">
        <w:rPr>
          <w:rFonts w:ascii="Times New Roman" w:hAnsi="Times New Roman" w:cs="Times New Roman"/>
        </w:rPr>
        <w:t>the decision</w:t>
      </w:r>
      <w:r w:rsidR="00701838">
        <w:rPr>
          <w:rFonts w:ascii="Times New Roman" w:hAnsi="Times New Roman" w:cs="Times New Roman"/>
        </w:rPr>
        <w:t xml:space="preserve"> was flawed</w:t>
      </w:r>
      <w:r w:rsidR="00254E28">
        <w:rPr>
          <w:rFonts w:ascii="Times New Roman" w:hAnsi="Times New Roman" w:cs="Times New Roman"/>
        </w:rPr>
        <w:t>,</w:t>
      </w:r>
      <w:r w:rsidR="00701838">
        <w:rPr>
          <w:rFonts w:ascii="Times New Roman" w:hAnsi="Times New Roman" w:cs="Times New Roman"/>
        </w:rPr>
        <w:t xml:space="preserve"> we believe that our </w:t>
      </w:r>
      <w:r w:rsidR="000D2CC0">
        <w:rPr>
          <w:rFonts w:ascii="Times New Roman" w:hAnsi="Times New Roman" w:cs="Times New Roman"/>
        </w:rPr>
        <w:t xml:space="preserve">statutory interpretation and </w:t>
      </w:r>
      <w:r w:rsidR="00701838">
        <w:rPr>
          <w:rFonts w:ascii="Times New Roman" w:hAnsi="Times New Roman" w:cs="Times New Roman"/>
        </w:rPr>
        <w:t xml:space="preserve">course </w:t>
      </w:r>
      <w:r w:rsidR="000D2CC0">
        <w:rPr>
          <w:rFonts w:ascii="Times New Roman" w:hAnsi="Times New Roman" w:cs="Times New Roman"/>
        </w:rPr>
        <w:t xml:space="preserve">of action </w:t>
      </w:r>
      <w:r w:rsidR="00701838">
        <w:rPr>
          <w:rFonts w:ascii="Times New Roman" w:hAnsi="Times New Roman" w:cs="Times New Roman"/>
        </w:rPr>
        <w:t>is the better one</w:t>
      </w:r>
      <w:r w:rsidR="00254E28">
        <w:rPr>
          <w:rFonts w:ascii="Times New Roman" w:hAnsi="Times New Roman" w:cs="Times New Roman"/>
        </w:rPr>
        <w:t xml:space="preserve">, and our </w:t>
      </w:r>
      <w:r w:rsidR="00EC3E6E">
        <w:rPr>
          <w:rFonts w:ascii="Times New Roman" w:hAnsi="Times New Roman" w:cs="Times New Roman"/>
        </w:rPr>
        <w:t>decision</w:t>
      </w:r>
      <w:r w:rsidR="00254E28">
        <w:rPr>
          <w:rFonts w:ascii="Times New Roman" w:hAnsi="Times New Roman" w:cs="Times New Roman"/>
        </w:rPr>
        <w:t xml:space="preserve"> </w:t>
      </w:r>
      <w:r w:rsidR="00EC3E6E">
        <w:rPr>
          <w:rFonts w:ascii="Times New Roman" w:hAnsi="Times New Roman" w:cs="Times New Roman"/>
        </w:rPr>
        <w:t>is grounded in and supported by</w:t>
      </w:r>
      <w:r w:rsidR="00254E28">
        <w:rPr>
          <w:rFonts w:ascii="Times New Roman" w:hAnsi="Times New Roman" w:cs="Times New Roman"/>
        </w:rPr>
        <w:t xml:space="preserve"> the record</w:t>
      </w:r>
      <w:r>
        <w:rPr>
          <w:rFonts w:ascii="Times New Roman" w:hAnsi="Times New Roman" w:cs="Times New Roman"/>
        </w:rPr>
        <w:t>.</w:t>
      </w:r>
      <w:r w:rsidR="003461B3">
        <w:rPr>
          <w:rFonts w:ascii="Times New Roman" w:hAnsi="Times New Roman" w:cs="Times New Roman"/>
        </w:rPr>
        <w:t xml:space="preserve">  </w:t>
      </w:r>
      <w:r w:rsidR="00B43E8E">
        <w:rPr>
          <w:rFonts w:ascii="Times New Roman" w:hAnsi="Times New Roman" w:cs="Times New Roman"/>
        </w:rPr>
        <w:t>The text has been publicly available for over three weeks, and o</w:t>
      </w:r>
      <w:r>
        <w:rPr>
          <w:rFonts w:ascii="Times New Roman" w:hAnsi="Times New Roman" w:cs="Times New Roman"/>
        </w:rPr>
        <w:t xml:space="preserve">ur good staff has summarized </w:t>
      </w:r>
      <w:r w:rsidR="00B43E8E">
        <w:rPr>
          <w:rFonts w:ascii="Times New Roman" w:hAnsi="Times New Roman" w:cs="Times New Roman"/>
        </w:rPr>
        <w:t>it for us today</w:t>
      </w:r>
      <w:r>
        <w:rPr>
          <w:rFonts w:ascii="Times New Roman" w:hAnsi="Times New Roman" w:cs="Times New Roman"/>
        </w:rPr>
        <w:t xml:space="preserve">, so there is no need for me to step through </w:t>
      </w:r>
      <w:r w:rsidR="003461B3">
        <w:rPr>
          <w:rFonts w:ascii="Times New Roman" w:hAnsi="Times New Roman" w:cs="Times New Roman"/>
        </w:rPr>
        <w:t>the policies and reasoning</w:t>
      </w:r>
      <w:r>
        <w:rPr>
          <w:rFonts w:ascii="Times New Roman" w:hAnsi="Times New Roman" w:cs="Times New Roman"/>
        </w:rPr>
        <w:t xml:space="preserve"> again in detail.  Instead, I will highlight a few key parts and address some of the false arguments and misconceptions regarding the substance and process.</w:t>
      </w:r>
    </w:p>
    <w:p w:rsidR="00825496" w:rsidRPr="003D57B4" w:rsidP="00B22BA6" w14:paraId="710F86CB" w14:textId="77777777">
      <w:pPr>
        <w:spacing w:after="120" w:line="240" w:lineRule="auto"/>
        <w:rPr>
          <w:rFonts w:ascii="Times New Roman" w:hAnsi="Times New Roman" w:cs="Times New Roman"/>
          <w:b/>
        </w:rPr>
      </w:pPr>
      <w:r w:rsidRPr="003D57B4">
        <w:rPr>
          <w:rFonts w:ascii="Times New Roman" w:hAnsi="Times New Roman" w:cs="Times New Roman"/>
          <w:b/>
        </w:rPr>
        <w:t>Replacing the Damaging Title II Framework with a Proven Light</w:t>
      </w:r>
      <w:r w:rsidR="00401988">
        <w:rPr>
          <w:rFonts w:ascii="Times New Roman" w:hAnsi="Times New Roman" w:cs="Times New Roman"/>
          <w:b/>
        </w:rPr>
        <w:t>-</w:t>
      </w:r>
      <w:r w:rsidRPr="003D57B4">
        <w:rPr>
          <w:rFonts w:ascii="Times New Roman" w:hAnsi="Times New Roman" w:cs="Times New Roman"/>
          <w:b/>
        </w:rPr>
        <w:t>Touch Approach</w:t>
      </w:r>
    </w:p>
    <w:p w:rsidR="00B75A6E" w:rsidP="00B22BA6" w14:paraId="1DAA370C" w14:textId="249230C8">
      <w:pPr>
        <w:spacing w:after="120" w:line="240" w:lineRule="auto"/>
        <w:ind w:firstLine="720"/>
        <w:rPr>
          <w:rFonts w:ascii="Times New Roman" w:hAnsi="Times New Roman" w:cs="Times New Roman"/>
        </w:rPr>
      </w:pPr>
      <w:r>
        <w:rPr>
          <w:rFonts w:ascii="Times New Roman" w:hAnsi="Times New Roman" w:cs="Times New Roman"/>
        </w:rPr>
        <w:t xml:space="preserve">While repealing net neutrality rules </w:t>
      </w:r>
      <w:r w:rsidR="00401988">
        <w:rPr>
          <w:rFonts w:ascii="Times New Roman" w:hAnsi="Times New Roman" w:cs="Times New Roman"/>
        </w:rPr>
        <w:t>grabs headlines</w:t>
      </w:r>
      <w:r>
        <w:rPr>
          <w:rFonts w:ascii="Times New Roman" w:hAnsi="Times New Roman" w:cs="Times New Roman"/>
        </w:rPr>
        <w:t>, reversing the classification of broadband Internet access service as a Title II telecommunications service is far more consequential.</w:t>
      </w:r>
      <w:r w:rsidRPr="00B43E8E">
        <w:rPr>
          <w:rFonts w:ascii="Times New Roman" w:hAnsi="Times New Roman" w:cs="Times New Roman"/>
        </w:rPr>
        <w:t xml:space="preserve"> </w:t>
      </w:r>
      <w:r>
        <w:rPr>
          <w:rFonts w:ascii="Times New Roman" w:hAnsi="Times New Roman" w:cs="Times New Roman"/>
        </w:rPr>
        <w:t xml:space="preserve"> Net neutrality started as a consumer issue, but it soon became a stepping stone to impose </w:t>
      </w:r>
      <w:r w:rsidR="006E729B">
        <w:rPr>
          <w:rFonts w:ascii="Times New Roman" w:hAnsi="Times New Roman" w:cs="Times New Roman"/>
        </w:rPr>
        <w:t>vastly</w:t>
      </w:r>
      <w:r>
        <w:rPr>
          <w:rFonts w:ascii="Times New Roman" w:hAnsi="Times New Roman" w:cs="Times New Roman"/>
        </w:rPr>
        <w:t xml:space="preserve"> more onerous common </w:t>
      </w:r>
      <w:r>
        <w:rPr>
          <w:rFonts w:ascii="Times New Roman" w:hAnsi="Times New Roman" w:cs="Times New Roman"/>
        </w:rPr>
        <w:t xml:space="preserve">carrier regulations on broadband companies.  Even the </w:t>
      </w:r>
      <w:r w:rsidR="00BC69B4">
        <w:rPr>
          <w:rFonts w:ascii="Times New Roman" w:hAnsi="Times New Roman" w:cs="Times New Roman"/>
        </w:rPr>
        <w:t xml:space="preserve">previous </w:t>
      </w:r>
      <w:r>
        <w:rPr>
          <w:rFonts w:ascii="Times New Roman" w:hAnsi="Times New Roman" w:cs="Times New Roman"/>
        </w:rPr>
        <w:t>Chairman initially attempted to reinstate net neutrality rules under more limited legal authority</w:t>
      </w:r>
      <w:r w:rsidR="00BF75C8">
        <w:rPr>
          <w:rFonts w:ascii="Times New Roman" w:hAnsi="Times New Roman" w:cs="Times New Roman"/>
        </w:rPr>
        <w:t>.</w:t>
      </w:r>
      <w:r>
        <w:rPr>
          <w:rFonts w:ascii="Times New Roman" w:hAnsi="Times New Roman" w:cs="Times New Roman"/>
        </w:rPr>
        <w:t xml:space="preserve"> </w:t>
      </w:r>
      <w:r w:rsidR="00BF75C8">
        <w:rPr>
          <w:rFonts w:ascii="Times New Roman" w:hAnsi="Times New Roman" w:cs="Times New Roman"/>
        </w:rPr>
        <w:t xml:space="preserve"> And many companies would have accepted the compromise and lived with net neutrality </w:t>
      </w:r>
      <w:r w:rsidR="00F76781">
        <w:rPr>
          <w:rFonts w:ascii="Times New Roman" w:hAnsi="Times New Roman" w:cs="Times New Roman"/>
        </w:rPr>
        <w:t xml:space="preserve">rules </w:t>
      </w:r>
      <w:r w:rsidR="00BF75C8">
        <w:rPr>
          <w:rFonts w:ascii="Times New Roman" w:hAnsi="Times New Roman" w:cs="Times New Roman"/>
        </w:rPr>
        <w:t xml:space="preserve">as long as the Commission didn’t impose Title II.  But thanks </w:t>
      </w:r>
      <w:r w:rsidR="00777244">
        <w:rPr>
          <w:rFonts w:ascii="Times New Roman" w:hAnsi="Times New Roman" w:cs="Times New Roman"/>
        </w:rPr>
        <w:t>to one infamous YouTube video</w:t>
      </w:r>
      <w:r w:rsidR="00721FB9">
        <w:rPr>
          <w:rFonts w:ascii="Times New Roman" w:hAnsi="Times New Roman" w:cs="Times New Roman"/>
        </w:rPr>
        <w:t xml:space="preserve"> </w:t>
      </w:r>
      <w:r w:rsidR="00BC69B4">
        <w:rPr>
          <w:rFonts w:ascii="Times New Roman" w:hAnsi="Times New Roman" w:cs="Times New Roman"/>
        </w:rPr>
        <w:t>p</w:t>
      </w:r>
      <w:r w:rsidR="00721FB9">
        <w:rPr>
          <w:rFonts w:ascii="Times New Roman" w:hAnsi="Times New Roman" w:cs="Times New Roman"/>
        </w:rPr>
        <w:t>osted by the</w:t>
      </w:r>
      <w:r w:rsidR="00BC69B4">
        <w:rPr>
          <w:rFonts w:ascii="Times New Roman" w:hAnsi="Times New Roman" w:cs="Times New Roman"/>
        </w:rPr>
        <w:t xml:space="preserve"> prior Administration</w:t>
      </w:r>
      <w:r w:rsidR="00777244">
        <w:rPr>
          <w:rFonts w:ascii="Times New Roman" w:hAnsi="Times New Roman" w:cs="Times New Roman"/>
        </w:rPr>
        <w:t>,</w:t>
      </w:r>
      <w:r w:rsidR="00BF75C8">
        <w:rPr>
          <w:rFonts w:ascii="Times New Roman" w:hAnsi="Times New Roman" w:cs="Times New Roman"/>
        </w:rPr>
        <w:t xml:space="preserve"> th</w:t>
      </w:r>
      <w:r w:rsidR="00721FB9">
        <w:rPr>
          <w:rFonts w:ascii="Times New Roman" w:hAnsi="Times New Roman" w:cs="Times New Roman"/>
        </w:rPr>
        <w:t>is</w:t>
      </w:r>
      <w:r w:rsidR="00BF75C8">
        <w:rPr>
          <w:rFonts w:ascii="Times New Roman" w:hAnsi="Times New Roman" w:cs="Times New Roman"/>
        </w:rPr>
        <w:t xml:space="preserve"> </w:t>
      </w:r>
      <w:r w:rsidR="00721FB9">
        <w:rPr>
          <w:rFonts w:ascii="Times New Roman" w:hAnsi="Times New Roman" w:cs="Times New Roman"/>
        </w:rPr>
        <w:t xml:space="preserve">so-called independent agency </w:t>
      </w:r>
      <w:r>
        <w:rPr>
          <w:rFonts w:ascii="Times New Roman" w:hAnsi="Times New Roman" w:cs="Times New Roman"/>
        </w:rPr>
        <w:t>was quickly railroaded into treating ISPs like public utilities</w:t>
      </w:r>
      <w:r w:rsidR="00BF75C8">
        <w:rPr>
          <w:rFonts w:ascii="Times New Roman" w:hAnsi="Times New Roman" w:cs="Times New Roman"/>
        </w:rPr>
        <w:t xml:space="preserve"> instead</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w:t>
      </w:r>
    </w:p>
    <w:p w:rsidR="00091AC0" w:rsidP="00B22BA6" w14:paraId="69031ACB" w14:textId="160AC06E">
      <w:pPr>
        <w:spacing w:after="120" w:line="240" w:lineRule="auto"/>
        <w:ind w:firstLine="720"/>
        <w:rPr>
          <w:rFonts w:ascii="Times New Roman" w:hAnsi="Times New Roman" w:cs="Times New Roman"/>
        </w:rPr>
      </w:pPr>
      <w:r>
        <w:rPr>
          <w:rFonts w:ascii="Times New Roman" w:hAnsi="Times New Roman" w:cs="Times New Roman"/>
        </w:rPr>
        <w:t xml:space="preserve">As discussed at length in the order, </w:t>
      </w:r>
      <w:r w:rsidR="00F7592E">
        <w:rPr>
          <w:rFonts w:ascii="Times New Roman" w:hAnsi="Times New Roman" w:cs="Times New Roman"/>
        </w:rPr>
        <w:t xml:space="preserve">the record, </w:t>
      </w:r>
      <w:r>
        <w:rPr>
          <w:rFonts w:ascii="Times New Roman" w:hAnsi="Times New Roman" w:cs="Times New Roman"/>
        </w:rPr>
        <w:t xml:space="preserve">and the dissents that Chairman Pai and I wrote in response to the 2015 order, there </w:t>
      </w:r>
      <w:r w:rsidR="00F76781">
        <w:rPr>
          <w:rFonts w:ascii="Times New Roman" w:hAnsi="Times New Roman" w:cs="Times New Roman"/>
        </w:rPr>
        <w:t>were</w:t>
      </w:r>
      <w:r>
        <w:rPr>
          <w:rFonts w:ascii="Times New Roman" w:hAnsi="Times New Roman" w:cs="Times New Roman"/>
        </w:rPr>
        <w:t xml:space="preserve"> fundamental legal problems </w:t>
      </w:r>
      <w:r w:rsidR="00F76781">
        <w:rPr>
          <w:rFonts w:ascii="Times New Roman" w:hAnsi="Times New Roman" w:cs="Times New Roman"/>
        </w:rPr>
        <w:t>and factual errors underlying</w:t>
      </w:r>
      <w:r>
        <w:rPr>
          <w:rFonts w:ascii="Times New Roman" w:hAnsi="Times New Roman" w:cs="Times New Roman"/>
        </w:rPr>
        <w:t xml:space="preserve"> </w:t>
      </w:r>
      <w:r w:rsidR="004B7550">
        <w:rPr>
          <w:rFonts w:ascii="Times New Roman" w:hAnsi="Times New Roman" w:cs="Times New Roman"/>
        </w:rPr>
        <w:t xml:space="preserve">the decision to treat </w:t>
      </w:r>
      <w:r w:rsidR="00F76781">
        <w:rPr>
          <w:rFonts w:ascii="Times New Roman" w:hAnsi="Times New Roman" w:cs="Times New Roman"/>
        </w:rPr>
        <w:t>fixed and mobile broadband services</w:t>
      </w:r>
      <w:r w:rsidR="004B7550">
        <w:rPr>
          <w:rFonts w:ascii="Times New Roman" w:hAnsi="Times New Roman" w:cs="Times New Roman"/>
        </w:rPr>
        <w:t xml:space="preserve"> as “telecommunications services</w:t>
      </w:r>
      <w:r>
        <w:rPr>
          <w:rFonts w:ascii="Times New Roman" w:hAnsi="Times New Roman" w:cs="Times New Roman"/>
        </w:rPr>
        <w:t>.</w:t>
      </w:r>
      <w:r w:rsidR="004B7550">
        <w:rPr>
          <w:rFonts w:ascii="Times New Roman" w:hAnsi="Times New Roman" w:cs="Times New Roman"/>
        </w:rPr>
        <w:t>”</w:t>
      </w:r>
      <w:r>
        <w:rPr>
          <w:rFonts w:ascii="Times New Roman" w:hAnsi="Times New Roman" w:cs="Times New Roman"/>
        </w:rPr>
        <w:t xml:space="preserve">  </w:t>
      </w:r>
      <w:r w:rsidR="006A486C">
        <w:rPr>
          <w:rFonts w:ascii="Times New Roman" w:hAnsi="Times New Roman" w:cs="Times New Roman"/>
        </w:rPr>
        <w:t xml:space="preserve">Therefore, I will focus on a few aspects that warrant particular attention.  </w:t>
      </w:r>
    </w:p>
    <w:p w:rsidR="009D3356" w:rsidRPr="0007446E" w:rsidP="00B22BA6" w14:paraId="0B282576" w14:textId="5B63F919">
      <w:pPr>
        <w:spacing w:after="120" w:line="240" w:lineRule="auto"/>
        <w:ind w:firstLine="720"/>
        <w:rPr>
          <w:rFonts w:ascii="Times New Roman" w:hAnsi="Times New Roman" w:cs="Times New Roman"/>
        </w:rPr>
      </w:pPr>
      <w:r w:rsidRPr="0007446E">
        <w:rPr>
          <w:rFonts w:ascii="Times New Roman" w:hAnsi="Times New Roman" w:cs="Times New Roman"/>
        </w:rPr>
        <w:t xml:space="preserve">As an initial matter, </w:t>
      </w:r>
      <w:r w:rsidRPr="0007446E" w:rsidR="00734AFB">
        <w:rPr>
          <w:rFonts w:ascii="Times New Roman" w:hAnsi="Times New Roman" w:cs="Times New Roman"/>
        </w:rPr>
        <w:t>some have argued that the issue of FCC​ ​authority over​ ​the​ ​Internet​ ​is​ ​a​ ​“major​ ​question.”</w:t>
      </w:r>
      <w:r>
        <w:rPr>
          <w:rStyle w:val="FootnoteReference"/>
          <w:rFonts w:ascii="Times New Roman" w:hAnsi="Times New Roman" w:cs="Times New Roman"/>
        </w:rPr>
        <w:footnoteReference w:id="3"/>
      </w:r>
      <w:r w:rsidRPr="0007446E" w:rsidR="00734AFB">
        <w:rPr>
          <w:rFonts w:ascii="Times New Roman" w:hAnsi="Times New Roman" w:cs="Times New Roman"/>
        </w:rPr>
        <w:t xml:space="preserve">  Specifically, it is a matter ​​of​ ​such​ ​“economic​ ​and​ ​political​ ​significance,”​ that if Congress intended the FCC to wield the power to regulate it, then Congress would have clearly stated its intent.</w:t>
      </w:r>
      <w:r>
        <w:rPr>
          <w:rStyle w:val="FootnoteReference"/>
          <w:rFonts w:ascii="Times New Roman" w:hAnsi="Times New Roman" w:cs="Times New Roman"/>
        </w:rPr>
        <w:footnoteReference w:id="4"/>
      </w:r>
      <w:r w:rsidRPr="0007446E" w:rsidR="00734AFB">
        <w:rPr>
          <w:rFonts w:ascii="Times New Roman" w:hAnsi="Times New Roman" w:cs="Times New Roman"/>
        </w:rPr>
        <w:t xml:space="preserve">  Our current statute is devoid of any such statement.</w:t>
      </w:r>
      <w:r>
        <w:rPr>
          <w:rStyle w:val="FootnoteReference"/>
          <w:rFonts w:ascii="Times New Roman" w:hAnsi="Times New Roman" w:cs="Times New Roman"/>
        </w:rPr>
        <w:footnoteReference w:id="5"/>
      </w:r>
      <w:r w:rsidRPr="0007446E" w:rsidR="00734AFB">
        <w:rPr>
          <w:rFonts w:ascii="Times New Roman" w:hAnsi="Times New Roman" w:cs="Times New Roman"/>
        </w:rPr>
        <w:t xml:space="preserve">  On the contrary, what little is said in the law is aimed at keeping the Internet free from state and federal regulation.</w:t>
      </w:r>
      <w:r>
        <w:rPr>
          <w:rStyle w:val="FootnoteReference"/>
          <w:rFonts w:ascii="Times New Roman" w:hAnsi="Times New Roman" w:cs="Times New Roman"/>
        </w:rPr>
        <w:footnoteReference w:id="6"/>
      </w:r>
      <w:r w:rsidRPr="0007446E" w:rsidR="00734AFB">
        <w:rPr>
          <w:rFonts w:ascii="Times New Roman" w:hAnsi="Times New Roman" w:cs="Times New Roman"/>
        </w:rPr>
        <w:t xml:space="preserve">  </w:t>
      </w:r>
      <w:r w:rsidRPr="0007446E" w:rsidR="001A2AAF">
        <w:rPr>
          <w:rFonts w:ascii="Times New Roman" w:hAnsi="Times New Roman" w:cs="Times New Roman"/>
        </w:rPr>
        <w:t xml:space="preserve">And prior to </w:t>
      </w:r>
      <w:r w:rsidR="003C3BE9">
        <w:rPr>
          <w:rFonts w:ascii="Times New Roman" w:hAnsi="Times New Roman" w:cs="Times New Roman"/>
        </w:rPr>
        <w:t xml:space="preserve">the </w:t>
      </w:r>
      <w:r w:rsidRPr="0007446E" w:rsidR="001A2AAF">
        <w:rPr>
          <w:rFonts w:ascii="Times New Roman" w:hAnsi="Times New Roman" w:cs="Times New Roman"/>
        </w:rPr>
        <w:t>2015</w:t>
      </w:r>
      <w:r w:rsidR="003C3BE9">
        <w:rPr>
          <w:rFonts w:ascii="Times New Roman" w:hAnsi="Times New Roman" w:cs="Times New Roman"/>
        </w:rPr>
        <w:t xml:space="preserve"> order</w:t>
      </w:r>
      <w:r w:rsidRPr="0007446E" w:rsidR="001A2AAF">
        <w:rPr>
          <w:rFonts w:ascii="Times New Roman" w:hAnsi="Times New Roman" w:cs="Times New Roman"/>
        </w:rPr>
        <w:t xml:space="preserve">, the FCC “effectuated </w:t>
      </w:r>
      <w:r w:rsidRPr="003F7162" w:rsidR="001A2AAF">
        <w:rPr>
          <w:rFonts w:ascii="Times New Roman" w:hAnsi="Times New Roman" w:cs="Times New Roman"/>
        </w:rPr>
        <w:t xml:space="preserve">that legislative judgment” by treating Internet access </w:t>
      </w:r>
      <w:r w:rsidRPr="003F7162" w:rsidR="00FE3BED">
        <w:rPr>
          <w:rFonts w:ascii="Times New Roman" w:hAnsi="Times New Roman" w:cs="Times New Roman"/>
        </w:rPr>
        <w:t>“</w:t>
      </w:r>
      <w:r w:rsidRPr="003F7162" w:rsidR="001A2AAF">
        <w:rPr>
          <w:rFonts w:ascii="Times New Roman" w:hAnsi="Times New Roman" w:cs="Times New Roman"/>
        </w:rPr>
        <w:t>only as an information service subject to light-touch regulation</w:t>
      </w:r>
      <w:r w:rsidRPr="003F7162" w:rsidR="00FE3BED">
        <w:rPr>
          <w:rFonts w:ascii="Times New Roman" w:hAnsi="Times New Roman" w:cs="Times New Roman"/>
        </w:rPr>
        <w:t>.”</w:t>
      </w:r>
      <w:r>
        <w:rPr>
          <w:rStyle w:val="FootnoteReference"/>
          <w:rFonts w:ascii="Times New Roman" w:hAnsi="Times New Roman" w:cs="Times New Roman"/>
        </w:rPr>
        <w:footnoteReference w:id="7"/>
      </w:r>
      <w:r w:rsidRPr="003F7162" w:rsidR="00FE3BED">
        <w:rPr>
          <w:rFonts w:ascii="Times New Roman" w:hAnsi="Times New Roman" w:cs="Times New Roman"/>
        </w:rPr>
        <w:t xml:space="preserve">  </w:t>
      </w:r>
      <w:r w:rsidRPr="003F7162" w:rsidR="00833DA8">
        <w:rPr>
          <w:rFonts w:ascii="Times New Roman" w:hAnsi="Times New Roman" w:cs="Times New Roman"/>
        </w:rPr>
        <w:t xml:space="preserve">That is the only </w:t>
      </w:r>
      <w:r w:rsidRPr="003F7162" w:rsidR="0007446E">
        <w:rPr>
          <w:rFonts w:ascii="Times New Roman" w:hAnsi="Times New Roman" w:cs="Times New Roman"/>
        </w:rPr>
        <w:t>reading that comports with the design and structure of the statute as a whole.</w:t>
      </w:r>
      <w:r>
        <w:rPr>
          <w:rStyle w:val="FootnoteReference"/>
          <w:rFonts w:ascii="Times New Roman" w:hAnsi="Times New Roman" w:cs="Times New Roman"/>
        </w:rPr>
        <w:footnoteReference w:id="8"/>
      </w:r>
      <w:r w:rsidRPr="003F7162" w:rsidR="0007446E">
        <w:rPr>
          <w:rFonts w:ascii="Times New Roman" w:hAnsi="Times New Roman" w:cs="Times New Roman"/>
        </w:rPr>
        <w:t xml:space="preserve">  In short, because “Congress has not clearly authorized the FCC to classify Internet service as a telecommunications service and impose common-carrier obligations on Internet service providers,</w:t>
      </w:r>
      <w:r w:rsidRPr="003F7162" w:rsidR="00833DA8">
        <w:rPr>
          <w:rFonts w:ascii="Times New Roman" w:hAnsi="Times New Roman" w:cs="Times New Roman"/>
        </w:rPr>
        <w:t>”</w:t>
      </w:r>
      <w:r>
        <w:rPr>
          <w:rStyle w:val="FootnoteReference"/>
          <w:rFonts w:ascii="Times New Roman" w:hAnsi="Times New Roman" w:cs="Times New Roman"/>
        </w:rPr>
        <w:footnoteReference w:id="9"/>
      </w:r>
      <w:r w:rsidRPr="003F7162" w:rsidR="00833DA8">
        <w:rPr>
          <w:rFonts w:ascii="Times New Roman" w:hAnsi="Times New Roman" w:cs="Times New Roman"/>
        </w:rPr>
        <w:t xml:space="preserve"> </w:t>
      </w:r>
      <w:r w:rsidRPr="0007446E" w:rsidR="00734AFB">
        <w:rPr>
          <w:rFonts w:ascii="Times New Roman" w:hAnsi="Times New Roman" w:cs="Times New Roman"/>
        </w:rPr>
        <w:t xml:space="preserve">the prior Commission </w:t>
      </w:r>
      <w:r w:rsidRPr="0007446E" w:rsidR="005A26CC">
        <w:rPr>
          <w:rFonts w:ascii="Times New Roman" w:hAnsi="Times New Roman" w:cs="Times New Roman"/>
        </w:rPr>
        <w:t xml:space="preserve">never should have been permitted to embark on </w:t>
      </w:r>
      <w:r w:rsidR="006423DE">
        <w:rPr>
          <w:rFonts w:ascii="Times New Roman" w:hAnsi="Times New Roman" w:cs="Times New Roman"/>
        </w:rPr>
        <w:t>its</w:t>
      </w:r>
      <w:r w:rsidRPr="0007446E" w:rsidR="005A26CC">
        <w:rPr>
          <w:rFonts w:ascii="Times New Roman" w:hAnsi="Times New Roman" w:cs="Times New Roman"/>
        </w:rPr>
        <w:t xml:space="preserve"> </w:t>
      </w:r>
      <w:r w:rsidR="006423DE">
        <w:rPr>
          <w:rFonts w:ascii="Times New Roman" w:hAnsi="Times New Roman" w:cs="Times New Roman"/>
        </w:rPr>
        <w:t>“</w:t>
      </w:r>
      <w:r w:rsidRPr="0007446E" w:rsidR="005A26CC">
        <w:rPr>
          <w:rFonts w:ascii="Times New Roman" w:hAnsi="Times New Roman" w:cs="Times New Roman"/>
        </w:rPr>
        <w:t>voyage of discovery”</w:t>
      </w:r>
      <w:r w:rsidR="00712341">
        <w:rPr>
          <w:rFonts w:ascii="Times New Roman" w:hAnsi="Times New Roman" w:cs="Times New Roman"/>
        </w:rPr>
        <w:t xml:space="preserve"> to regulate the Internet.</w:t>
      </w:r>
      <w:r>
        <w:rPr>
          <w:rStyle w:val="FootnoteReference"/>
          <w:rFonts w:ascii="Times New Roman" w:hAnsi="Times New Roman" w:cs="Times New Roman"/>
        </w:rPr>
        <w:footnoteReference w:id="10"/>
      </w:r>
      <w:r w:rsidR="00B22BA6">
        <w:rPr>
          <w:rFonts w:ascii="Times New Roman" w:hAnsi="Times New Roman" w:cs="Times New Roman"/>
        </w:rPr>
        <w:t xml:space="preserve"> </w:t>
      </w:r>
    </w:p>
    <w:p w:rsidR="00070F8F" w:rsidP="00B22BA6" w14:paraId="75DE1AD1" w14:textId="1471B260">
      <w:pPr>
        <w:spacing w:after="120" w:line="240" w:lineRule="auto"/>
        <w:ind w:firstLine="720"/>
        <w:rPr>
          <w:rFonts w:ascii="Times New Roman" w:hAnsi="Times New Roman" w:cs="Times New Roman"/>
        </w:rPr>
      </w:pPr>
      <w:r w:rsidRPr="00463B1B">
        <w:rPr>
          <w:rFonts w:ascii="Times New Roman" w:hAnsi="Times New Roman" w:cs="Times New Roman"/>
        </w:rPr>
        <w:t>Additionally</w:t>
      </w:r>
      <w:r w:rsidRPr="00463B1B" w:rsidR="0040240A">
        <w:rPr>
          <w:rFonts w:ascii="Times New Roman" w:hAnsi="Times New Roman" w:cs="Times New Roman"/>
        </w:rPr>
        <w:t xml:space="preserve">, </w:t>
      </w:r>
      <w:r w:rsidR="00012BE5">
        <w:rPr>
          <w:rFonts w:ascii="Times New Roman" w:hAnsi="Times New Roman" w:cs="Times New Roman"/>
        </w:rPr>
        <w:t xml:space="preserve">I </w:t>
      </w:r>
      <w:r w:rsidR="00166206">
        <w:rPr>
          <w:rFonts w:ascii="Times New Roman" w:hAnsi="Times New Roman" w:cs="Times New Roman"/>
        </w:rPr>
        <w:t>take issue with the notion</w:t>
      </w:r>
      <w:r w:rsidRPr="00463B1B">
        <w:rPr>
          <w:rFonts w:ascii="Times New Roman" w:hAnsi="Times New Roman" w:cs="Times New Roman"/>
        </w:rPr>
        <w:t xml:space="preserve"> </w:t>
      </w:r>
      <w:r w:rsidRPr="00463B1B" w:rsidR="00D15F23">
        <w:rPr>
          <w:rFonts w:ascii="Times New Roman" w:hAnsi="Times New Roman" w:cs="Times New Roman"/>
        </w:rPr>
        <w:t xml:space="preserve">that </w:t>
      </w:r>
      <w:r w:rsidRPr="003F7162" w:rsidR="00D15F23">
        <w:rPr>
          <w:rFonts w:ascii="Times New Roman" w:hAnsi="Times New Roman" w:cs="Times New Roman"/>
        </w:rPr>
        <w:t>the Communications Act is ambiguous with respect to the proper classification of broadband</w:t>
      </w:r>
      <w:r w:rsidR="005C4570">
        <w:rPr>
          <w:rFonts w:ascii="Times New Roman" w:hAnsi="Times New Roman" w:cs="Times New Roman"/>
        </w:rPr>
        <w:t xml:space="preserve"> Internet access</w:t>
      </w:r>
      <w:r w:rsidR="00C303CF">
        <w:rPr>
          <w:rFonts w:ascii="Times New Roman" w:hAnsi="Times New Roman" w:cs="Times New Roman"/>
        </w:rPr>
        <w:t xml:space="preserve">.  That view, </w:t>
      </w:r>
      <w:r w:rsidRPr="00463B1B">
        <w:rPr>
          <w:rFonts w:ascii="Times New Roman" w:hAnsi="Times New Roman" w:cs="Times New Roman"/>
        </w:rPr>
        <w:t xml:space="preserve">advanced in the 2015 order and </w:t>
      </w:r>
      <w:r>
        <w:rPr>
          <w:rFonts w:ascii="Times New Roman" w:hAnsi="Times New Roman" w:cs="Times New Roman"/>
        </w:rPr>
        <w:t>mistakenly</w:t>
      </w:r>
      <w:r w:rsidRPr="00463B1B">
        <w:rPr>
          <w:rFonts w:ascii="Times New Roman" w:hAnsi="Times New Roman" w:cs="Times New Roman"/>
        </w:rPr>
        <w:t xml:space="preserve"> endorsed by the </w:t>
      </w:r>
      <w:r w:rsidRPr="003F7162">
        <w:rPr>
          <w:rFonts w:ascii="Times New Roman" w:hAnsi="Times New Roman" w:cs="Times New Roman"/>
          <w:i/>
        </w:rPr>
        <w:t>USTelecom</w:t>
      </w:r>
      <w:r w:rsidRPr="00463B1B">
        <w:rPr>
          <w:rFonts w:ascii="Times New Roman" w:hAnsi="Times New Roman" w:cs="Times New Roman"/>
        </w:rPr>
        <w:t xml:space="preserve"> panel majority</w:t>
      </w:r>
      <w:r w:rsidR="00C303CF">
        <w:rPr>
          <w:rFonts w:ascii="Times New Roman" w:hAnsi="Times New Roman" w:cs="Times New Roman"/>
        </w:rPr>
        <w:t xml:space="preserve">, </w:t>
      </w:r>
      <w:r w:rsidRPr="00463B1B" w:rsidR="00EC4F5E">
        <w:rPr>
          <w:rFonts w:ascii="Times New Roman" w:hAnsi="Times New Roman" w:cs="Times New Roman"/>
        </w:rPr>
        <w:t xml:space="preserve">rests on a </w:t>
      </w:r>
      <w:r w:rsidRPr="00463B1B">
        <w:rPr>
          <w:rFonts w:ascii="Times New Roman" w:hAnsi="Times New Roman" w:cs="Times New Roman"/>
        </w:rPr>
        <w:t xml:space="preserve">misreading of the </w:t>
      </w:r>
      <w:r w:rsidRPr="003F7162">
        <w:rPr>
          <w:rFonts w:ascii="Times New Roman" w:hAnsi="Times New Roman" w:cs="Times New Roman"/>
          <w:i/>
        </w:rPr>
        <w:t>Brand X</w:t>
      </w:r>
      <w:r w:rsidRPr="00463B1B">
        <w:rPr>
          <w:rFonts w:ascii="Times New Roman" w:hAnsi="Times New Roman" w:cs="Times New Roman"/>
        </w:rPr>
        <w:t xml:space="preserve"> decision.  </w:t>
      </w:r>
      <w:r>
        <w:rPr>
          <w:rFonts w:ascii="Times New Roman" w:hAnsi="Times New Roman" w:cs="Times New Roman"/>
        </w:rPr>
        <w:t>As one commenter put it:</w:t>
      </w:r>
      <w:r w:rsidRPr="00463B1B" w:rsidR="005B2494">
        <w:rPr>
          <w:rFonts w:ascii="Times New Roman" w:hAnsi="Times New Roman" w:cs="Times New Roman"/>
        </w:rPr>
        <w:t xml:space="preserve"> “</w:t>
      </w:r>
      <w:r w:rsidRPr="003F7162" w:rsidR="005B2494">
        <w:rPr>
          <w:rFonts w:ascii="Times New Roman" w:hAnsi="Times New Roman" w:cs="Times New Roman"/>
        </w:rPr>
        <w:t>[</w:t>
      </w:r>
      <w:r>
        <w:rPr>
          <w:rFonts w:ascii="Times New Roman" w:hAnsi="Times New Roman" w:cs="Times New Roman"/>
        </w:rPr>
        <w:t>N</w:t>
      </w:r>
      <w:r w:rsidRPr="003F7162" w:rsidR="005B2494">
        <w:rPr>
          <w:rFonts w:ascii="Times New Roman" w:hAnsi="Times New Roman" w:cs="Times New Roman"/>
        </w:rPr>
        <w:t xml:space="preserve">]o Justice in </w:t>
      </w:r>
      <w:r w:rsidRPr="003F7162" w:rsidR="005B2494">
        <w:rPr>
          <w:rFonts w:ascii="Times New Roman" w:hAnsi="Times New Roman" w:cs="Times New Roman"/>
          <w:i/>
        </w:rPr>
        <w:t>Brand X</w:t>
      </w:r>
      <w:r w:rsidRPr="003F7162" w:rsidR="005B2494">
        <w:rPr>
          <w:rFonts w:ascii="Times New Roman" w:hAnsi="Times New Roman" w:cs="Times New Roman"/>
        </w:rPr>
        <w:t xml:space="preserve"> doubted—and no party disputed—that cable broadband providers . . .  offered an </w:t>
      </w:r>
      <w:r w:rsidR="007C4ED0">
        <w:rPr>
          <w:rFonts w:ascii="Times New Roman" w:hAnsi="Times New Roman" w:cs="Times New Roman"/>
        </w:rPr>
        <w:t>‘</w:t>
      </w:r>
      <w:r w:rsidRPr="003F7162" w:rsidR="005B2494">
        <w:rPr>
          <w:rFonts w:ascii="Times New Roman" w:hAnsi="Times New Roman" w:cs="Times New Roman"/>
        </w:rPr>
        <w:t>information service</w:t>
      </w:r>
      <w:r w:rsidR="007C4ED0">
        <w:rPr>
          <w:rFonts w:ascii="Times New Roman" w:hAnsi="Times New Roman" w:cs="Times New Roman"/>
        </w:rPr>
        <w:t>’</w:t>
      </w:r>
      <w:r w:rsidRPr="003F7162" w:rsidR="005B2494">
        <w:rPr>
          <w:rFonts w:ascii="Times New Roman" w:hAnsi="Times New Roman" w:cs="Times New Roman"/>
        </w:rPr>
        <w:t xml:space="preserve"> when they provided consumers with . . .  Internet access </w:t>
      </w:r>
      <w:r w:rsidRPr="003F7162" w:rsidR="005B2494">
        <w:rPr>
          <w:rFonts w:ascii="Times New Roman" w:hAnsi="Times New Roman" w:cs="Times New Roman"/>
        </w:rPr>
        <w:t>functionality.”</w:t>
      </w:r>
      <w:r>
        <w:rPr>
          <w:rStyle w:val="FootnoteReference"/>
          <w:rFonts w:ascii="Times New Roman" w:hAnsi="Times New Roman" w:cs="Times New Roman"/>
        </w:rPr>
        <w:footnoteReference w:id="11"/>
      </w:r>
      <w:r w:rsidRPr="003F7162" w:rsidR="005B2494">
        <w:rPr>
          <w:rFonts w:ascii="Times New Roman" w:hAnsi="Times New Roman" w:cs="Times New Roman"/>
        </w:rPr>
        <w:t xml:space="preserve">  </w:t>
      </w:r>
      <w:r w:rsidRPr="003F7162" w:rsidR="00463B1B">
        <w:rPr>
          <w:rFonts w:ascii="Times New Roman" w:hAnsi="Times New Roman" w:cs="Times New Roman"/>
        </w:rPr>
        <w:t>The only question “was whether the ISPs could be said to ‘offer’ . . . a separate telecommunications service in the form of last-mile transmission between the broadband cable provider and customers’ homes.”</w:t>
      </w:r>
      <w:r>
        <w:rPr>
          <w:rStyle w:val="FootnoteReference"/>
          <w:rFonts w:ascii="Times New Roman" w:hAnsi="Times New Roman" w:cs="Times New Roman"/>
        </w:rPr>
        <w:footnoteReference w:id="12"/>
      </w:r>
      <w:r w:rsidRPr="003F7162" w:rsidR="00463B1B">
        <w:rPr>
          <w:rFonts w:ascii="Times New Roman" w:hAnsi="Times New Roman" w:cs="Times New Roman"/>
        </w:rPr>
        <w:t xml:space="preserve">  </w:t>
      </w:r>
      <w:r w:rsidR="005F1A48">
        <w:rPr>
          <w:rFonts w:ascii="Times New Roman" w:hAnsi="Times New Roman" w:cs="Times New Roman"/>
        </w:rPr>
        <w:t>Therefore, “[n]</w:t>
      </w:r>
      <w:r w:rsidRPr="003F7162" w:rsidR="00463B1B">
        <w:rPr>
          <w:rFonts w:ascii="Times New Roman" w:hAnsi="Times New Roman" w:cs="Times New Roman"/>
        </w:rPr>
        <w:t>othing in the opinion even suggests, much less holds, that the statute authorizes the Commission to classify Internet access itself as a telecommunications service.</w:t>
      </w:r>
      <w:r w:rsidR="005F1A48">
        <w:rPr>
          <w:rFonts w:ascii="Times New Roman" w:hAnsi="Times New Roman" w:cs="Times New Roman"/>
        </w:rPr>
        <w:t>”</w:t>
      </w:r>
      <w:r>
        <w:rPr>
          <w:rStyle w:val="FootnoteReference"/>
          <w:rFonts w:ascii="Times New Roman" w:hAnsi="Times New Roman" w:cs="Times New Roman"/>
        </w:rPr>
        <w:footnoteReference w:id="13"/>
      </w:r>
      <w:r w:rsidRPr="003F7162" w:rsidR="00463B1B">
        <w:rPr>
          <w:rFonts w:ascii="Times New Roman" w:hAnsi="Times New Roman" w:cs="Times New Roman"/>
        </w:rPr>
        <w:t xml:space="preserve">  </w:t>
      </w:r>
    </w:p>
    <w:p w:rsidR="00D15F23" w:rsidP="00B22BA6" w14:paraId="775C2B3F" w14:textId="229BADE0">
      <w:pPr>
        <w:spacing w:after="120" w:line="240" w:lineRule="auto"/>
        <w:ind w:firstLine="720"/>
        <w:rPr>
          <w:rFonts w:ascii="Times New Roman" w:hAnsi="Times New Roman" w:cs="Times New Roman"/>
        </w:rPr>
      </w:pPr>
      <w:r w:rsidRPr="003F7162">
        <w:rPr>
          <w:rFonts w:ascii="Times New Roman" w:hAnsi="Times New Roman" w:cs="Times New Roman"/>
        </w:rPr>
        <w:t xml:space="preserve">Yet that is exactly what the 2015 order </w:t>
      </w:r>
      <w:r w:rsidR="00EB7BF2">
        <w:rPr>
          <w:rFonts w:ascii="Times New Roman" w:hAnsi="Times New Roman" w:cs="Times New Roman"/>
        </w:rPr>
        <w:t>claimed</w:t>
      </w:r>
      <w:r w:rsidRPr="003F7162">
        <w:rPr>
          <w:rFonts w:ascii="Times New Roman" w:hAnsi="Times New Roman" w:cs="Times New Roman"/>
        </w:rPr>
        <w:t xml:space="preserve">.  The </w:t>
      </w:r>
      <w:r w:rsidR="00070F8F">
        <w:rPr>
          <w:rFonts w:ascii="Times New Roman" w:hAnsi="Times New Roman" w:cs="Times New Roman"/>
        </w:rPr>
        <w:t>prior Commission</w:t>
      </w:r>
      <w:r w:rsidRPr="003F7162">
        <w:rPr>
          <w:rFonts w:ascii="Times New Roman" w:hAnsi="Times New Roman" w:cs="Times New Roman"/>
        </w:rPr>
        <w:t xml:space="preserve"> determined that, “b</w:t>
      </w:r>
      <w:r w:rsidRPr="003F7162" w:rsidR="00EC4F5E">
        <w:rPr>
          <w:rFonts w:ascii="Times New Roman" w:hAnsi="Times New Roman" w:cs="Times New Roman"/>
        </w:rPr>
        <w:t xml:space="preserve">ecause the </w:t>
      </w:r>
      <w:r w:rsidRPr="003F7162">
        <w:rPr>
          <w:rFonts w:ascii="Times New Roman" w:hAnsi="Times New Roman" w:cs="Times New Roman"/>
        </w:rPr>
        <w:t>‘</w:t>
      </w:r>
      <w:r w:rsidRPr="003F7162" w:rsidR="00EC4F5E">
        <w:rPr>
          <w:rFonts w:ascii="Times New Roman" w:hAnsi="Times New Roman" w:cs="Times New Roman"/>
        </w:rPr>
        <w:t>information service</w:t>
      </w:r>
      <w:r w:rsidRPr="003F7162">
        <w:rPr>
          <w:rFonts w:ascii="Times New Roman" w:hAnsi="Times New Roman" w:cs="Times New Roman"/>
        </w:rPr>
        <w:t>’</w:t>
      </w:r>
      <w:r w:rsidRPr="003F7162" w:rsidR="00EC4F5E">
        <w:rPr>
          <w:rFonts w:ascii="Times New Roman" w:hAnsi="Times New Roman" w:cs="Times New Roman"/>
        </w:rPr>
        <w:t xml:space="preserve"> of retrieving information from Internet websites includes ‘telecommunications service,’ every aspect of that ‘information service’ is now just a “telecommunications service.”</w:t>
      </w:r>
      <w:r>
        <w:rPr>
          <w:rStyle w:val="FootnoteReference"/>
          <w:rFonts w:ascii="Times New Roman" w:hAnsi="Times New Roman" w:cs="Times New Roman"/>
        </w:rPr>
        <w:footnoteReference w:id="14"/>
      </w:r>
      <w:r w:rsidRPr="003F7162" w:rsidR="00EC4F5E">
        <w:rPr>
          <w:rFonts w:ascii="Times New Roman" w:hAnsi="Times New Roman" w:cs="Times New Roman"/>
        </w:rPr>
        <w:t xml:space="preserve">  In other words, </w:t>
      </w:r>
      <w:r w:rsidRPr="003F7162">
        <w:rPr>
          <w:rFonts w:ascii="Times New Roman" w:hAnsi="Times New Roman" w:cs="Times New Roman"/>
        </w:rPr>
        <w:t>“</w:t>
      </w:r>
      <w:r w:rsidRPr="003F7162" w:rsidR="00EC4F5E">
        <w:rPr>
          <w:rFonts w:ascii="Times New Roman" w:hAnsi="Times New Roman" w:cs="Times New Roman"/>
        </w:rPr>
        <w:t xml:space="preserve">the pizzeria no longer offers </w:t>
      </w:r>
      <w:r w:rsidRPr="003F7162">
        <w:rPr>
          <w:rFonts w:ascii="Times New Roman" w:hAnsi="Times New Roman" w:cs="Times New Roman"/>
        </w:rPr>
        <w:t>‘</w:t>
      </w:r>
      <w:r w:rsidRPr="003F7162" w:rsidR="00EC4F5E">
        <w:rPr>
          <w:rFonts w:ascii="Times New Roman" w:hAnsi="Times New Roman" w:cs="Times New Roman"/>
        </w:rPr>
        <w:t>pizza</w:t>
      </w:r>
      <w:r w:rsidRPr="003F7162">
        <w:rPr>
          <w:rFonts w:ascii="Times New Roman" w:hAnsi="Times New Roman" w:cs="Times New Roman"/>
        </w:rPr>
        <w:t>’</w:t>
      </w:r>
      <w:r w:rsidRPr="003F7162" w:rsidR="00EC4F5E">
        <w:rPr>
          <w:rFonts w:ascii="Times New Roman" w:hAnsi="Times New Roman" w:cs="Times New Roman"/>
        </w:rPr>
        <w:t xml:space="preserve"> or </w:t>
      </w:r>
      <w:r w:rsidRPr="003F7162">
        <w:rPr>
          <w:rFonts w:ascii="Times New Roman" w:hAnsi="Times New Roman" w:cs="Times New Roman"/>
        </w:rPr>
        <w:t>‘</w:t>
      </w:r>
      <w:r w:rsidRPr="003F7162" w:rsidR="00EC4F5E">
        <w:rPr>
          <w:rFonts w:ascii="Times New Roman" w:hAnsi="Times New Roman" w:cs="Times New Roman"/>
        </w:rPr>
        <w:t>pizza delivery,</w:t>
      </w:r>
      <w:r w:rsidRPr="003F7162">
        <w:rPr>
          <w:rFonts w:ascii="Times New Roman" w:hAnsi="Times New Roman" w:cs="Times New Roman"/>
        </w:rPr>
        <w:t>’</w:t>
      </w:r>
      <w:r w:rsidRPr="003F7162" w:rsidR="00EC4F5E">
        <w:rPr>
          <w:rFonts w:ascii="Times New Roman" w:hAnsi="Times New Roman" w:cs="Times New Roman"/>
        </w:rPr>
        <w:t xml:space="preserve"> it just offers </w:t>
      </w:r>
      <w:r w:rsidRPr="003F7162">
        <w:rPr>
          <w:rFonts w:ascii="Times New Roman" w:hAnsi="Times New Roman" w:cs="Times New Roman"/>
        </w:rPr>
        <w:t>‘</w:t>
      </w:r>
      <w:r w:rsidRPr="003F7162" w:rsidR="00EC4F5E">
        <w:rPr>
          <w:rFonts w:ascii="Times New Roman" w:hAnsi="Times New Roman" w:cs="Times New Roman"/>
        </w:rPr>
        <w:t>delivery.</w:t>
      </w:r>
      <w:r w:rsidRPr="003F7162">
        <w:rPr>
          <w:rFonts w:ascii="Times New Roman" w:hAnsi="Times New Roman" w:cs="Times New Roman"/>
        </w:rPr>
        <w:t>’</w:t>
      </w:r>
      <w:r w:rsidRPr="003F7162" w:rsidR="00EC4F5E">
        <w:rPr>
          <w:rFonts w:ascii="Times New Roman" w:hAnsi="Times New Roman" w:cs="Times New Roman"/>
        </w:rPr>
        <w:t>”</w:t>
      </w:r>
      <w:r>
        <w:rPr>
          <w:rStyle w:val="FootnoteReference"/>
          <w:rFonts w:ascii="Times New Roman" w:hAnsi="Times New Roman" w:cs="Times New Roman"/>
        </w:rPr>
        <w:footnoteReference w:id="15"/>
      </w:r>
      <w:r w:rsidR="005F1A48">
        <w:rPr>
          <w:rFonts w:ascii="Times New Roman" w:hAnsi="Times New Roman" w:cs="Times New Roman"/>
        </w:rPr>
        <w:t xml:space="preserve">  </w:t>
      </w:r>
      <w:r w:rsidR="00C303CF">
        <w:rPr>
          <w:rFonts w:ascii="Times New Roman" w:hAnsi="Times New Roman" w:cs="Times New Roman"/>
        </w:rPr>
        <w:t xml:space="preserve">That’s an </w:t>
      </w:r>
      <w:r w:rsidR="00EB7BF2">
        <w:rPr>
          <w:rFonts w:ascii="Times New Roman" w:hAnsi="Times New Roman" w:cs="Times New Roman"/>
        </w:rPr>
        <w:t>untenable</w:t>
      </w:r>
      <w:r w:rsidR="00C303CF">
        <w:rPr>
          <w:rFonts w:ascii="Times New Roman" w:hAnsi="Times New Roman" w:cs="Times New Roman"/>
        </w:rPr>
        <w:t xml:space="preserve"> reading of </w:t>
      </w:r>
      <w:r w:rsidRPr="003F7162" w:rsidR="00C303CF">
        <w:rPr>
          <w:rFonts w:ascii="Times New Roman" w:hAnsi="Times New Roman" w:cs="Times New Roman"/>
          <w:i/>
        </w:rPr>
        <w:t>Brand X</w:t>
      </w:r>
      <w:r w:rsidR="00C303CF">
        <w:rPr>
          <w:rFonts w:ascii="Times New Roman" w:hAnsi="Times New Roman" w:cs="Times New Roman"/>
        </w:rPr>
        <w:t xml:space="preserve"> that </w:t>
      </w:r>
      <w:r w:rsidR="00AB6B39">
        <w:rPr>
          <w:rFonts w:ascii="Times New Roman" w:hAnsi="Times New Roman" w:cs="Times New Roman"/>
        </w:rPr>
        <w:t>should</w:t>
      </w:r>
      <w:r w:rsidR="00C303CF">
        <w:rPr>
          <w:rFonts w:ascii="Times New Roman" w:hAnsi="Times New Roman" w:cs="Times New Roman"/>
        </w:rPr>
        <w:t xml:space="preserve"> be </w:t>
      </w:r>
      <w:r w:rsidR="00012BE5">
        <w:rPr>
          <w:rFonts w:ascii="Times New Roman" w:hAnsi="Times New Roman" w:cs="Times New Roman"/>
        </w:rPr>
        <w:t>rejected</w:t>
      </w:r>
      <w:r w:rsidR="00C303CF">
        <w:rPr>
          <w:rFonts w:ascii="Times New Roman" w:hAnsi="Times New Roman" w:cs="Times New Roman"/>
        </w:rPr>
        <w:t xml:space="preserve"> </w:t>
      </w:r>
      <w:r w:rsidR="00EB7BF2">
        <w:rPr>
          <w:rFonts w:ascii="Times New Roman" w:hAnsi="Times New Roman" w:cs="Times New Roman"/>
        </w:rPr>
        <w:t>outright</w:t>
      </w:r>
      <w:r w:rsidR="005F1A48">
        <w:rPr>
          <w:rFonts w:ascii="Times New Roman" w:hAnsi="Times New Roman" w:cs="Times New Roman"/>
        </w:rPr>
        <w:t>.</w:t>
      </w:r>
    </w:p>
    <w:p w:rsidR="00463B1B" w:rsidRPr="003F7162" w:rsidP="00B22BA6" w14:paraId="1F191755" w14:textId="038755AD">
      <w:pPr>
        <w:spacing w:after="120" w:line="240" w:lineRule="auto"/>
        <w:ind w:firstLine="720"/>
        <w:rPr>
          <w:rFonts w:ascii="Times New Roman" w:hAnsi="Times New Roman" w:cs="Times New Roman"/>
        </w:rPr>
      </w:pPr>
      <w:r>
        <w:rPr>
          <w:rFonts w:ascii="Times New Roman" w:hAnsi="Times New Roman" w:cs="Times New Roman"/>
        </w:rPr>
        <w:t>Instead</w:t>
      </w:r>
      <w:r w:rsidRPr="00035ADE" w:rsidR="008C4D52">
        <w:rPr>
          <w:rFonts w:ascii="Times New Roman" w:hAnsi="Times New Roman" w:cs="Times New Roman"/>
        </w:rPr>
        <w:t xml:space="preserve">, </w:t>
      </w:r>
      <w:r w:rsidRPr="00035ADE" w:rsidR="005F1A48">
        <w:rPr>
          <w:rFonts w:ascii="Times New Roman" w:hAnsi="Times New Roman" w:cs="Times New Roman"/>
        </w:rPr>
        <w:t xml:space="preserve">the plain language of the statute </w:t>
      </w:r>
      <w:r w:rsidR="00EB7BF2">
        <w:rPr>
          <w:rFonts w:ascii="Times New Roman" w:hAnsi="Times New Roman" w:cs="Times New Roman"/>
        </w:rPr>
        <w:t xml:space="preserve">itself </w:t>
      </w:r>
      <w:r w:rsidRPr="00035ADE" w:rsidR="005F1A48">
        <w:rPr>
          <w:rFonts w:ascii="Times New Roman" w:hAnsi="Times New Roman" w:cs="Times New Roman"/>
        </w:rPr>
        <w:t xml:space="preserve">makes clear that broadband Internet access service is an information service.  </w:t>
      </w:r>
      <w:r w:rsidRPr="00035ADE" w:rsidR="007C4ED0">
        <w:rPr>
          <w:rFonts w:ascii="Times New Roman" w:hAnsi="Times New Roman" w:cs="Times New Roman"/>
        </w:rPr>
        <w:t xml:space="preserve">Indeed, several commenters </w:t>
      </w:r>
      <w:r w:rsidR="00AB6B39">
        <w:rPr>
          <w:rFonts w:ascii="Times New Roman" w:hAnsi="Times New Roman" w:cs="Times New Roman"/>
        </w:rPr>
        <w:t>argued that</w:t>
      </w:r>
      <w:r w:rsidRPr="00035ADE" w:rsidR="007C4ED0">
        <w:rPr>
          <w:rFonts w:ascii="Times New Roman" w:hAnsi="Times New Roman" w:cs="Times New Roman"/>
        </w:rPr>
        <w:t xml:space="preserve"> the text, structure, and history of the Act do not merely </w:t>
      </w:r>
      <w:r w:rsidRPr="003F7162" w:rsidR="007C4ED0">
        <w:rPr>
          <w:rFonts w:ascii="Times New Roman" w:hAnsi="Times New Roman" w:cs="Times New Roman"/>
          <w:i/>
        </w:rPr>
        <w:t>permit</w:t>
      </w:r>
      <w:r w:rsidRPr="00035ADE" w:rsidR="007C4ED0">
        <w:rPr>
          <w:rFonts w:ascii="Times New Roman" w:hAnsi="Times New Roman" w:cs="Times New Roman"/>
        </w:rPr>
        <w:t xml:space="preserve"> but </w:t>
      </w:r>
      <w:r w:rsidR="00235493">
        <w:rPr>
          <w:rFonts w:ascii="Times New Roman" w:hAnsi="Times New Roman" w:cs="Times New Roman"/>
        </w:rPr>
        <w:t xml:space="preserve">rather </w:t>
      </w:r>
      <w:r w:rsidRPr="003F7162" w:rsidR="007C4ED0">
        <w:rPr>
          <w:rFonts w:ascii="Times New Roman" w:hAnsi="Times New Roman" w:cs="Times New Roman"/>
          <w:i/>
        </w:rPr>
        <w:t>compel</w:t>
      </w:r>
      <w:r w:rsidRPr="00035ADE" w:rsidR="007C4ED0">
        <w:rPr>
          <w:rFonts w:ascii="Times New Roman" w:hAnsi="Times New Roman" w:cs="Times New Roman"/>
        </w:rPr>
        <w:t xml:space="preserve"> an information service classification.</w:t>
      </w:r>
      <w:r>
        <w:rPr>
          <w:rStyle w:val="FootnoteReference"/>
          <w:rFonts w:ascii="Times New Roman" w:hAnsi="Times New Roman" w:cs="Times New Roman"/>
        </w:rPr>
        <w:footnoteReference w:id="16"/>
      </w:r>
      <w:r w:rsidRPr="00035ADE" w:rsidR="007C4ED0">
        <w:rPr>
          <w:rFonts w:ascii="Times New Roman" w:hAnsi="Times New Roman" w:cs="Times New Roman"/>
        </w:rPr>
        <w:t xml:space="preserve">  </w:t>
      </w:r>
      <w:r w:rsidRPr="00035ADE" w:rsidR="003C3BE9">
        <w:rPr>
          <w:rFonts w:ascii="Times New Roman" w:hAnsi="Times New Roman" w:cs="Times New Roman"/>
        </w:rPr>
        <w:t xml:space="preserve">As one commenter </w:t>
      </w:r>
      <w:r w:rsidR="0079741C">
        <w:rPr>
          <w:rFonts w:ascii="Times New Roman" w:hAnsi="Times New Roman" w:cs="Times New Roman"/>
        </w:rPr>
        <w:t>explained</w:t>
      </w:r>
      <w:r w:rsidRPr="00035ADE" w:rsidR="003C3BE9">
        <w:rPr>
          <w:rFonts w:ascii="Times New Roman" w:hAnsi="Times New Roman" w:cs="Times New Roman"/>
        </w:rPr>
        <w:t>, broadband Internet access service “by definition . . .</w:t>
      </w:r>
      <w:r w:rsidRPr="003F7162" w:rsidR="005F1A48">
        <w:rPr>
          <w:rFonts w:ascii="Times New Roman" w:hAnsi="Times New Roman" w:cs="Times New Roman"/>
        </w:rPr>
        <w:t xml:space="preserve"> necessarily offers the </w:t>
      </w:r>
      <w:r w:rsidR="005F3E69">
        <w:rPr>
          <w:rFonts w:ascii="Times New Roman" w:hAnsi="Times New Roman" w:cs="Times New Roman"/>
        </w:rPr>
        <w:t>‘</w:t>
      </w:r>
      <w:r w:rsidRPr="003F7162" w:rsidR="005F1A48">
        <w:rPr>
          <w:rFonts w:ascii="Times New Roman" w:hAnsi="Times New Roman" w:cs="Times New Roman"/>
        </w:rPr>
        <w:t>capability for generating, acquiring, storing, transforming, processing, retrieving, utilizing, or making available, information via telecommunications.</w:t>
      </w:r>
      <w:r w:rsidR="005F3E69">
        <w:rPr>
          <w:rFonts w:ascii="Times New Roman" w:hAnsi="Times New Roman" w:cs="Times New Roman"/>
        </w:rPr>
        <w:t>’</w:t>
      </w:r>
      <w:r w:rsidRPr="003F7162" w:rsidR="005F1A48">
        <w:rPr>
          <w:rFonts w:ascii="Times New Roman" w:hAnsi="Times New Roman" w:cs="Times New Roman"/>
        </w:rPr>
        <w:t>”</w:t>
      </w:r>
      <w:r>
        <w:rPr>
          <w:rStyle w:val="FootnoteReference"/>
          <w:rFonts w:ascii="Times New Roman" w:hAnsi="Times New Roman" w:cs="Times New Roman"/>
        </w:rPr>
        <w:footnoteReference w:id="17"/>
      </w:r>
      <w:r w:rsidRPr="003F7162" w:rsidR="003C3BE9">
        <w:rPr>
          <w:rFonts w:ascii="Times New Roman" w:hAnsi="Times New Roman" w:cs="Times New Roman"/>
        </w:rPr>
        <w:t xml:space="preserve"> </w:t>
      </w:r>
      <w:r w:rsidRPr="003F7162" w:rsidR="005F1A48">
        <w:rPr>
          <w:rFonts w:ascii="Times New Roman" w:hAnsi="Times New Roman" w:cs="Times New Roman"/>
        </w:rPr>
        <w:t xml:space="preserve"> </w:t>
      </w:r>
      <w:r w:rsidRPr="003F7162" w:rsidR="003C3BE9">
        <w:rPr>
          <w:rFonts w:ascii="Times New Roman" w:hAnsi="Times New Roman" w:cs="Times New Roman"/>
        </w:rPr>
        <w:t>Indeed, “</w:t>
      </w:r>
      <w:r w:rsidRPr="003F7162" w:rsidR="005F1A48">
        <w:rPr>
          <w:rFonts w:ascii="Times New Roman" w:hAnsi="Times New Roman" w:cs="Times New Roman"/>
        </w:rPr>
        <w:t>interacting with third-party data is the defining characteristic of Internet access</w:t>
      </w:r>
      <w:r w:rsidRPr="003F7162" w:rsidR="003C3BE9">
        <w:rPr>
          <w:rFonts w:ascii="Times New Roman" w:hAnsi="Times New Roman" w:cs="Times New Roman"/>
        </w:rPr>
        <w:t>.”</w:t>
      </w:r>
      <w:r>
        <w:rPr>
          <w:rStyle w:val="FootnoteReference"/>
          <w:rFonts w:ascii="Times New Roman" w:hAnsi="Times New Roman" w:cs="Times New Roman"/>
        </w:rPr>
        <w:footnoteReference w:id="18"/>
      </w:r>
      <w:r w:rsidRPr="003F7162" w:rsidR="00560C43">
        <w:rPr>
          <w:rFonts w:ascii="Times New Roman" w:hAnsi="Times New Roman" w:cs="Times New Roman"/>
        </w:rPr>
        <w:t xml:space="preserve">  Moreover, even if one were </w:t>
      </w:r>
      <w:r w:rsidR="00960EC9">
        <w:rPr>
          <w:rFonts w:ascii="Times New Roman" w:hAnsi="Times New Roman" w:cs="Times New Roman"/>
        </w:rPr>
        <w:t xml:space="preserve">to </w:t>
      </w:r>
      <w:r w:rsidRPr="003F7162" w:rsidR="00560C43">
        <w:rPr>
          <w:rFonts w:ascii="Times New Roman" w:hAnsi="Times New Roman" w:cs="Times New Roman"/>
        </w:rPr>
        <w:t>read the statute to require ISPs to provide data processing or data storage functionalities of their own before Internet access could meet the definition of “information service,” they would still qualify because</w:t>
      </w:r>
      <w:r w:rsidRPr="00035ADE" w:rsidR="00070F8F">
        <w:rPr>
          <w:rFonts w:ascii="Times New Roman" w:hAnsi="Times New Roman" w:cs="Times New Roman"/>
        </w:rPr>
        <w:t xml:space="preserve"> all ISPs provide</w:t>
      </w:r>
      <w:r w:rsidRPr="003F7162" w:rsidR="00560C43">
        <w:rPr>
          <w:rFonts w:ascii="Times New Roman" w:hAnsi="Times New Roman" w:cs="Times New Roman"/>
        </w:rPr>
        <w:t xml:space="preserve"> </w:t>
      </w:r>
      <w:r w:rsidRPr="003F7162" w:rsidR="00087B94">
        <w:rPr>
          <w:rFonts w:ascii="Times New Roman" w:hAnsi="Times New Roman" w:cs="Times New Roman"/>
        </w:rPr>
        <w:t>core data-processing functionalities, including</w:t>
      </w:r>
      <w:r w:rsidRPr="00035ADE" w:rsidR="00087B94">
        <w:rPr>
          <w:rFonts w:ascii="Times New Roman" w:hAnsi="Times New Roman" w:cs="Times New Roman"/>
        </w:rPr>
        <w:t xml:space="preserve"> </w:t>
      </w:r>
      <w:r w:rsidRPr="003F7162" w:rsidR="00560C43">
        <w:rPr>
          <w:rFonts w:ascii="Times New Roman" w:hAnsi="Times New Roman" w:cs="Times New Roman"/>
        </w:rPr>
        <w:t>DNS and caching</w:t>
      </w:r>
      <w:r w:rsidRPr="00035ADE" w:rsidR="00087B94">
        <w:rPr>
          <w:rFonts w:ascii="Times New Roman" w:hAnsi="Times New Roman" w:cs="Times New Roman"/>
        </w:rPr>
        <w:t>.</w:t>
      </w:r>
      <w:r>
        <w:rPr>
          <w:rStyle w:val="FootnoteReference"/>
          <w:rFonts w:ascii="Times New Roman" w:hAnsi="Times New Roman" w:cs="Times New Roman"/>
        </w:rPr>
        <w:footnoteReference w:id="19"/>
      </w:r>
      <w:r w:rsidRPr="00035ADE" w:rsidR="00087B94">
        <w:rPr>
          <w:rFonts w:ascii="Times New Roman" w:hAnsi="Times New Roman" w:cs="Times New Roman"/>
        </w:rPr>
        <w:t xml:space="preserve">  W</w:t>
      </w:r>
      <w:r w:rsidRPr="00035ADE" w:rsidR="00070F8F">
        <w:rPr>
          <w:rFonts w:ascii="Times New Roman" w:hAnsi="Times New Roman" w:cs="Times New Roman"/>
        </w:rPr>
        <w:t xml:space="preserve">hat is more, </w:t>
      </w:r>
      <w:r w:rsidRPr="00035ADE" w:rsidR="00087B94">
        <w:rPr>
          <w:rFonts w:ascii="Times New Roman" w:hAnsi="Times New Roman" w:cs="Times New Roman"/>
        </w:rPr>
        <w:t>virtually</w:t>
      </w:r>
      <w:r w:rsidRPr="00035ADE" w:rsidR="00070F8F">
        <w:rPr>
          <w:rFonts w:ascii="Times New Roman" w:hAnsi="Times New Roman" w:cs="Times New Roman"/>
        </w:rPr>
        <w:t xml:space="preserve"> all ISPs also </w:t>
      </w:r>
      <w:r w:rsidRPr="003F7162" w:rsidR="00560C43">
        <w:rPr>
          <w:rFonts w:ascii="Times New Roman" w:hAnsi="Times New Roman" w:cs="Times New Roman"/>
        </w:rPr>
        <w:t xml:space="preserve">“offer” </w:t>
      </w:r>
      <w:r w:rsidRPr="00035ADE" w:rsidR="00513F07">
        <w:rPr>
          <w:rFonts w:ascii="Times New Roman" w:hAnsi="Times New Roman" w:cs="Times New Roman"/>
        </w:rPr>
        <w:t xml:space="preserve">additional </w:t>
      </w:r>
      <w:r w:rsidRPr="003F7162" w:rsidR="00513F07">
        <w:rPr>
          <w:rFonts w:ascii="Times New Roman" w:hAnsi="Times New Roman" w:cs="Times New Roman"/>
        </w:rPr>
        <w:t>data-processing features like</w:t>
      </w:r>
      <w:r w:rsidRPr="00035ADE" w:rsidR="00513F07">
        <w:rPr>
          <w:rFonts w:ascii="Times New Roman" w:hAnsi="Times New Roman" w:cs="Times New Roman"/>
        </w:rPr>
        <w:t xml:space="preserve"> </w:t>
      </w:r>
      <w:r w:rsidRPr="003F7162" w:rsidR="00560C43">
        <w:rPr>
          <w:rFonts w:ascii="Times New Roman" w:hAnsi="Times New Roman" w:cs="Times New Roman"/>
        </w:rPr>
        <w:t>“email, data storage, parental controls, unique programming content, spam protection, pop-up blockers, instant messaging services, on-the-go access to Wi-Fi hotspots, and various widgets, toolbars, and applications.”</w:t>
      </w:r>
      <w:r>
        <w:rPr>
          <w:rStyle w:val="FootnoteReference"/>
          <w:rFonts w:ascii="Times New Roman" w:hAnsi="Times New Roman" w:cs="Times New Roman"/>
        </w:rPr>
        <w:footnoteReference w:id="20"/>
      </w:r>
    </w:p>
    <w:p w:rsidR="00A000E9" w:rsidRPr="003B5F12" w:rsidP="00B22BA6" w14:paraId="3AB005EA" w14:textId="5F942C83">
      <w:pPr>
        <w:spacing w:after="120" w:line="240" w:lineRule="auto"/>
        <w:ind w:firstLine="720"/>
        <w:rPr>
          <w:rFonts w:ascii="Times New Roman" w:hAnsi="Times New Roman" w:cs="Times New Roman"/>
        </w:rPr>
      </w:pPr>
      <w:r w:rsidRPr="003B5F12">
        <w:rPr>
          <w:rFonts w:ascii="Times New Roman" w:hAnsi="Times New Roman" w:cs="Times New Roman"/>
        </w:rPr>
        <w:t>While there is</w:t>
      </w:r>
      <w:r w:rsidRPr="003F7162" w:rsidR="005F1A48">
        <w:rPr>
          <w:rFonts w:ascii="Times New Roman" w:hAnsi="Times New Roman" w:cs="Times New Roman"/>
        </w:rPr>
        <w:t xml:space="preserve"> no ambiguity </w:t>
      </w:r>
      <w:r w:rsidRPr="003B5F12">
        <w:rPr>
          <w:rFonts w:ascii="Times New Roman" w:hAnsi="Times New Roman" w:cs="Times New Roman"/>
        </w:rPr>
        <w:t xml:space="preserve">in the law or </w:t>
      </w:r>
      <w:r w:rsidRPr="003F7162">
        <w:rPr>
          <w:rFonts w:ascii="Times New Roman" w:hAnsi="Times New Roman" w:cs="Times New Roman"/>
          <w:i/>
        </w:rPr>
        <w:t>Brand X</w:t>
      </w:r>
      <w:r w:rsidRPr="003B5F12">
        <w:rPr>
          <w:rFonts w:ascii="Times New Roman" w:hAnsi="Times New Roman" w:cs="Times New Roman"/>
        </w:rPr>
        <w:t xml:space="preserve"> about wh</w:t>
      </w:r>
      <w:r w:rsidRPr="003F7162" w:rsidR="005F1A48">
        <w:rPr>
          <w:rFonts w:ascii="Times New Roman" w:hAnsi="Times New Roman" w:cs="Times New Roman"/>
        </w:rPr>
        <w:t>ether Internet access itself is an information service</w:t>
      </w:r>
      <w:r w:rsidRPr="003B5F12">
        <w:rPr>
          <w:rFonts w:ascii="Times New Roman" w:hAnsi="Times New Roman" w:cs="Times New Roman"/>
        </w:rPr>
        <w:t xml:space="preserve">, even if a future court </w:t>
      </w:r>
      <w:r w:rsidRPr="003B5F12" w:rsidR="00937A2A">
        <w:rPr>
          <w:rFonts w:ascii="Times New Roman" w:hAnsi="Times New Roman" w:cs="Times New Roman"/>
        </w:rPr>
        <w:t>were to disagree</w:t>
      </w:r>
      <w:r w:rsidRPr="003B5F12">
        <w:rPr>
          <w:rFonts w:ascii="Times New Roman" w:hAnsi="Times New Roman" w:cs="Times New Roman"/>
        </w:rPr>
        <w:t xml:space="preserve">, the present order would still rest on firm legal footing.  </w:t>
      </w:r>
      <w:r w:rsidRPr="003B5F12" w:rsidR="004925D7">
        <w:rPr>
          <w:rFonts w:ascii="Times New Roman" w:hAnsi="Times New Roman" w:cs="Times New Roman"/>
        </w:rPr>
        <w:t xml:space="preserve">For one, if the statute is unclear, </w:t>
      </w:r>
      <w:r w:rsidRPr="003F7162" w:rsidR="004925D7">
        <w:rPr>
          <w:rFonts w:ascii="Times New Roman" w:hAnsi="Times New Roman" w:cs="Times New Roman"/>
        </w:rPr>
        <w:t xml:space="preserve">the “major questions” doctrine prevents an agency from relying on statutory ambiguity to issue major rules, thereby </w:t>
      </w:r>
      <w:r w:rsidR="00300A73">
        <w:rPr>
          <w:rFonts w:ascii="Times New Roman" w:hAnsi="Times New Roman" w:cs="Times New Roman"/>
        </w:rPr>
        <w:t>precluding</w:t>
      </w:r>
      <w:r w:rsidRPr="003F7162" w:rsidR="004925D7">
        <w:rPr>
          <w:rFonts w:ascii="Times New Roman" w:hAnsi="Times New Roman" w:cs="Times New Roman"/>
        </w:rPr>
        <w:t xml:space="preserve"> the FCC</w:t>
      </w:r>
      <w:r w:rsidRPr="003B5F12" w:rsidR="004925D7">
        <w:rPr>
          <w:rFonts w:ascii="Times New Roman" w:hAnsi="Times New Roman" w:cs="Times New Roman"/>
        </w:rPr>
        <w:t xml:space="preserve"> from regulating broadband Internet access service under Title II.</w:t>
      </w:r>
      <w:r>
        <w:rPr>
          <w:rStyle w:val="FootnoteReference"/>
          <w:rFonts w:ascii="Times New Roman" w:hAnsi="Times New Roman" w:cs="Times New Roman"/>
        </w:rPr>
        <w:footnoteReference w:id="21"/>
      </w:r>
      <w:r w:rsidRPr="003B5F12" w:rsidR="004925D7">
        <w:rPr>
          <w:rFonts w:ascii="Times New Roman" w:hAnsi="Times New Roman" w:cs="Times New Roman"/>
        </w:rPr>
        <w:t xml:space="preserve">  </w:t>
      </w:r>
    </w:p>
    <w:p w:rsidR="00757B77" w:rsidRPr="003B5F12" w:rsidP="00B22BA6" w14:paraId="09E822B7" w14:textId="1334470B">
      <w:pPr>
        <w:spacing w:after="120" w:line="240" w:lineRule="auto"/>
        <w:ind w:firstLine="720"/>
        <w:rPr>
          <w:rFonts w:ascii="Times New Roman" w:hAnsi="Times New Roman" w:cs="Times New Roman"/>
        </w:rPr>
      </w:pPr>
      <w:r w:rsidRPr="003B5F12">
        <w:rPr>
          <w:rFonts w:ascii="Times New Roman" w:hAnsi="Times New Roman" w:cs="Times New Roman"/>
        </w:rPr>
        <w:t xml:space="preserve">For another, even if the “major question” doctrine did not apply, </w:t>
      </w:r>
      <w:r w:rsidRPr="003B5F12" w:rsidR="004F4A46">
        <w:rPr>
          <w:rFonts w:ascii="Times New Roman" w:hAnsi="Times New Roman" w:cs="Times New Roman"/>
        </w:rPr>
        <w:t>and</w:t>
      </w:r>
      <w:r w:rsidRPr="003B5F12" w:rsidR="00743B50">
        <w:rPr>
          <w:rFonts w:ascii="Times New Roman" w:hAnsi="Times New Roman" w:cs="Times New Roman"/>
        </w:rPr>
        <w:t xml:space="preserve"> if some ambiguity were to be found, </w:t>
      </w:r>
      <w:r w:rsidRPr="003B5F12">
        <w:rPr>
          <w:rFonts w:ascii="Times New Roman" w:hAnsi="Times New Roman" w:cs="Times New Roman"/>
        </w:rPr>
        <w:t xml:space="preserve">our decision to reclassify </w:t>
      </w:r>
      <w:r w:rsidRPr="003B5F12" w:rsidR="00A000E9">
        <w:rPr>
          <w:rFonts w:ascii="Times New Roman" w:hAnsi="Times New Roman" w:cs="Times New Roman"/>
        </w:rPr>
        <w:t xml:space="preserve">the service is </w:t>
      </w:r>
      <w:r w:rsidRPr="003B5F12" w:rsidR="00743B50">
        <w:rPr>
          <w:rFonts w:ascii="Times New Roman" w:hAnsi="Times New Roman" w:cs="Times New Roman"/>
        </w:rPr>
        <w:t xml:space="preserve">certainly </w:t>
      </w:r>
      <w:r w:rsidRPr="003B5F12" w:rsidR="00A000E9">
        <w:rPr>
          <w:rFonts w:ascii="Times New Roman" w:hAnsi="Times New Roman" w:cs="Times New Roman"/>
        </w:rPr>
        <w:t>a reasonable and permissible one</w:t>
      </w:r>
      <w:r w:rsidR="00EB7BF2">
        <w:rPr>
          <w:rFonts w:ascii="Times New Roman" w:hAnsi="Times New Roman" w:cs="Times New Roman"/>
        </w:rPr>
        <w:t>, as the order lays out in detail</w:t>
      </w:r>
      <w:r w:rsidRPr="003B5F12" w:rsidR="00A000E9">
        <w:rPr>
          <w:rFonts w:ascii="Times New Roman" w:hAnsi="Times New Roman" w:cs="Times New Roman"/>
        </w:rPr>
        <w:t xml:space="preserve">.  </w:t>
      </w:r>
      <w:r w:rsidR="00EB7BF2">
        <w:rPr>
          <w:rFonts w:ascii="Times New Roman" w:hAnsi="Times New Roman" w:cs="Times New Roman"/>
        </w:rPr>
        <w:t xml:space="preserve">Likewise, </w:t>
      </w:r>
      <w:r w:rsidRPr="003B5F12" w:rsidR="00A000E9">
        <w:rPr>
          <w:rFonts w:ascii="Times New Roman" w:hAnsi="Times New Roman" w:cs="Times New Roman"/>
        </w:rPr>
        <w:t>one commenter noted: “</w:t>
      </w:r>
      <w:r w:rsidRPr="003F7162" w:rsidR="00A000E9">
        <w:rPr>
          <w:rFonts w:ascii="Times New Roman" w:hAnsi="Times New Roman" w:cs="Times New Roman"/>
        </w:rPr>
        <w:t xml:space="preserve">No one seriously disputes that the Commission retains that authority under any plausible reading of this statutory scheme. </w:t>
      </w:r>
      <w:r w:rsidRPr="003B5F12" w:rsidR="00937A2A">
        <w:rPr>
          <w:rFonts w:ascii="Times New Roman" w:hAnsi="Times New Roman" w:cs="Times New Roman"/>
        </w:rPr>
        <w:t xml:space="preserve"> </w:t>
      </w:r>
      <w:r w:rsidRPr="003F7162" w:rsidR="00A000E9">
        <w:rPr>
          <w:rFonts w:ascii="Times New Roman" w:hAnsi="Times New Roman" w:cs="Times New Roman"/>
          <w:i/>
        </w:rPr>
        <w:t>Brand X</w:t>
      </w:r>
      <w:r w:rsidRPr="003F7162" w:rsidR="00A000E9">
        <w:rPr>
          <w:rFonts w:ascii="Times New Roman" w:hAnsi="Times New Roman" w:cs="Times New Roman"/>
        </w:rPr>
        <w:t xml:space="preserve"> itself upheld an information service classification. And even the judges who formed the panel majority in </w:t>
      </w:r>
      <w:r w:rsidRPr="003F7162" w:rsidR="00A000E9">
        <w:rPr>
          <w:rFonts w:ascii="Times New Roman" w:hAnsi="Times New Roman" w:cs="Times New Roman"/>
          <w:i/>
        </w:rPr>
        <w:t>USTelecom</w:t>
      </w:r>
      <w:r w:rsidRPr="003F7162" w:rsidR="00A000E9">
        <w:rPr>
          <w:rFonts w:ascii="Times New Roman" w:hAnsi="Times New Roman" w:cs="Times New Roman"/>
        </w:rPr>
        <w:t xml:space="preserve"> upheld the </w:t>
      </w:r>
      <w:r w:rsidR="00300A73">
        <w:rPr>
          <w:rFonts w:ascii="Times New Roman" w:hAnsi="Times New Roman" w:cs="Times New Roman"/>
        </w:rPr>
        <w:t>[2015 order]</w:t>
      </w:r>
      <w:r w:rsidRPr="003F7162" w:rsidR="00A000E9">
        <w:rPr>
          <w:rFonts w:ascii="Times New Roman" w:hAnsi="Times New Roman" w:cs="Times New Roman"/>
        </w:rPr>
        <w:t xml:space="preserve"> on the basis that ‘the Act left the matter to the agency’s discretion.’”</w:t>
      </w:r>
      <w:r>
        <w:rPr>
          <w:rStyle w:val="FootnoteReference"/>
          <w:rFonts w:ascii="Times New Roman" w:hAnsi="Times New Roman" w:cs="Times New Roman"/>
        </w:rPr>
        <w:footnoteReference w:id="22"/>
      </w:r>
      <w:r w:rsidRPr="003B5F12" w:rsidR="002A5109">
        <w:rPr>
          <w:rFonts w:ascii="Times New Roman" w:hAnsi="Times New Roman" w:cs="Times New Roman"/>
        </w:rPr>
        <w:t xml:space="preserve">  </w:t>
      </w:r>
    </w:p>
    <w:p w:rsidR="00A000E9" w:rsidRPr="003B5F12" w:rsidP="00B22BA6" w14:paraId="1BF321A7" w14:textId="02035B37">
      <w:pPr>
        <w:spacing w:after="120" w:line="240" w:lineRule="auto"/>
        <w:ind w:firstLine="720"/>
        <w:rPr>
          <w:rFonts w:ascii="Times New Roman" w:hAnsi="Times New Roman" w:cs="Times New Roman"/>
        </w:rPr>
      </w:pPr>
      <w:r w:rsidRPr="003B5F12">
        <w:rPr>
          <w:rFonts w:ascii="Times New Roman" w:hAnsi="Times New Roman" w:cs="Times New Roman"/>
        </w:rPr>
        <w:t xml:space="preserve">Far from blessing the 2015 order as some have suggested, the </w:t>
      </w:r>
      <w:r w:rsidRPr="008348B2" w:rsidR="007E0CFE">
        <w:rPr>
          <w:rFonts w:ascii="Times New Roman" w:hAnsi="Times New Roman" w:cs="Times New Roman"/>
          <w:i/>
        </w:rPr>
        <w:t>USTelecom</w:t>
      </w:r>
      <w:r w:rsidRPr="008348B2" w:rsidR="007E0CFE">
        <w:rPr>
          <w:rFonts w:ascii="Times New Roman" w:hAnsi="Times New Roman" w:cs="Times New Roman"/>
        </w:rPr>
        <w:t xml:space="preserve"> panel </w:t>
      </w:r>
      <w:r w:rsidR="007E0CFE">
        <w:rPr>
          <w:rFonts w:ascii="Times New Roman" w:hAnsi="Times New Roman" w:cs="Times New Roman"/>
        </w:rPr>
        <w:t>majority</w:t>
      </w:r>
      <w:r w:rsidRPr="003B5F12">
        <w:rPr>
          <w:rFonts w:ascii="Times New Roman" w:hAnsi="Times New Roman" w:cs="Times New Roman"/>
        </w:rPr>
        <w:t xml:space="preserve"> offered, at best, a tepid and </w:t>
      </w:r>
      <w:r w:rsidR="00FC72F4">
        <w:rPr>
          <w:rFonts w:ascii="Times New Roman" w:hAnsi="Times New Roman" w:cs="Times New Roman"/>
        </w:rPr>
        <w:t xml:space="preserve">carefully </w:t>
      </w:r>
      <w:r w:rsidRPr="003B5F12">
        <w:rPr>
          <w:rFonts w:ascii="Times New Roman" w:hAnsi="Times New Roman" w:cs="Times New Roman"/>
        </w:rPr>
        <w:t xml:space="preserve">qualified approval.  Notably, before addressing the substantive arguments, the </w:t>
      </w:r>
      <w:r w:rsidRPr="003F7162">
        <w:rPr>
          <w:rFonts w:ascii="Times New Roman" w:hAnsi="Times New Roman" w:cs="Times New Roman"/>
          <w:i/>
        </w:rPr>
        <w:t>USTelecom</w:t>
      </w:r>
      <w:r w:rsidRPr="003B5F12">
        <w:rPr>
          <w:rFonts w:ascii="Times New Roman" w:hAnsi="Times New Roman" w:cs="Times New Roman"/>
        </w:rPr>
        <w:t xml:space="preserve"> panel majority found it “</w:t>
      </w:r>
      <w:r w:rsidRPr="003F7162">
        <w:rPr>
          <w:rFonts w:ascii="Times New Roman" w:hAnsi="Times New Roman" w:cs="Times New Roman"/>
        </w:rPr>
        <w:t xml:space="preserve">important to emphasize” its </w:t>
      </w:r>
      <w:r w:rsidR="00300A73">
        <w:rPr>
          <w:rFonts w:ascii="Times New Roman" w:hAnsi="Times New Roman" w:cs="Times New Roman"/>
        </w:rPr>
        <w:t xml:space="preserve">“limited” </w:t>
      </w:r>
      <w:r w:rsidRPr="003F7162">
        <w:rPr>
          <w:rFonts w:ascii="Times New Roman" w:hAnsi="Times New Roman" w:cs="Times New Roman"/>
        </w:rPr>
        <w:t>role in reviewing agency reg</w:t>
      </w:r>
      <w:r w:rsidRPr="003F7162" w:rsidR="007E3443">
        <w:rPr>
          <w:rFonts w:ascii="Times New Roman" w:hAnsi="Times New Roman" w:cs="Times New Roman"/>
        </w:rPr>
        <w:t>ulations</w:t>
      </w:r>
      <w:r w:rsidR="00300A73">
        <w:rPr>
          <w:rFonts w:ascii="Times New Roman" w:hAnsi="Times New Roman" w:cs="Times New Roman"/>
        </w:rPr>
        <w:t>.  “C</w:t>
      </w:r>
      <w:r w:rsidRPr="003F7162">
        <w:rPr>
          <w:rFonts w:ascii="Times New Roman" w:hAnsi="Times New Roman" w:cs="Times New Roman"/>
        </w:rPr>
        <w:t>ritically,</w:t>
      </w:r>
      <w:r w:rsidR="00300A73">
        <w:rPr>
          <w:rFonts w:ascii="Times New Roman" w:hAnsi="Times New Roman" w:cs="Times New Roman"/>
        </w:rPr>
        <w:t>” the court</w:t>
      </w:r>
      <w:r w:rsidRPr="003F7162">
        <w:rPr>
          <w:rFonts w:ascii="Times New Roman" w:hAnsi="Times New Roman" w:cs="Times New Roman"/>
        </w:rPr>
        <w:t xml:space="preserve"> do</w:t>
      </w:r>
      <w:r w:rsidR="00300A73">
        <w:rPr>
          <w:rFonts w:ascii="Times New Roman" w:hAnsi="Times New Roman" w:cs="Times New Roman"/>
        </w:rPr>
        <w:t>es</w:t>
      </w:r>
      <w:r w:rsidRPr="003F7162">
        <w:rPr>
          <w:rFonts w:ascii="Times New Roman" w:hAnsi="Times New Roman" w:cs="Times New Roman"/>
        </w:rPr>
        <w:t xml:space="preserve"> not </w:t>
      </w:r>
      <w:r w:rsidR="00300A73">
        <w:rPr>
          <w:rFonts w:ascii="Times New Roman" w:hAnsi="Times New Roman" w:cs="Times New Roman"/>
        </w:rPr>
        <w:t>“</w:t>
      </w:r>
      <w:r w:rsidRPr="003F7162">
        <w:rPr>
          <w:rFonts w:ascii="Times New Roman" w:hAnsi="Times New Roman" w:cs="Times New Roman"/>
        </w:rPr>
        <w:t xml:space="preserve">inquire as to whether the agency’s decision is wise as a policy matter; indeed, </w:t>
      </w:r>
      <w:r w:rsidR="008A533D">
        <w:rPr>
          <w:rFonts w:ascii="Times New Roman" w:hAnsi="Times New Roman" w:cs="Times New Roman"/>
        </w:rPr>
        <w:t>[it is]</w:t>
      </w:r>
      <w:r w:rsidRPr="003F7162">
        <w:rPr>
          <w:rFonts w:ascii="Times New Roman" w:hAnsi="Times New Roman" w:cs="Times New Roman"/>
        </w:rPr>
        <w:t xml:space="preserve"> forbidden from substituting </w:t>
      </w:r>
      <w:r w:rsidR="008A533D">
        <w:rPr>
          <w:rFonts w:ascii="Times New Roman" w:hAnsi="Times New Roman" w:cs="Times New Roman"/>
        </w:rPr>
        <w:t>[its]</w:t>
      </w:r>
      <w:r w:rsidRPr="003F7162">
        <w:rPr>
          <w:rFonts w:ascii="Times New Roman" w:hAnsi="Times New Roman" w:cs="Times New Roman"/>
        </w:rPr>
        <w:t xml:space="preserve"> judgment for that of the agency.”</w:t>
      </w:r>
      <w:r>
        <w:rPr>
          <w:rStyle w:val="FootnoteReference"/>
          <w:rFonts w:ascii="Times New Roman" w:hAnsi="Times New Roman" w:cs="Times New Roman"/>
        </w:rPr>
        <w:footnoteReference w:id="23"/>
      </w:r>
    </w:p>
    <w:p w:rsidR="00743B50" w:rsidRPr="003B5F12" w:rsidP="00B22BA6" w14:paraId="7F2ECB1D" w14:textId="6DA57EB8">
      <w:pPr>
        <w:spacing w:after="120" w:line="240" w:lineRule="auto"/>
        <w:ind w:firstLine="720"/>
        <w:rPr>
          <w:rFonts w:ascii="Times New Roman" w:hAnsi="Times New Roman" w:cs="Times New Roman"/>
        </w:rPr>
      </w:pPr>
      <w:r>
        <w:rPr>
          <w:rFonts w:ascii="Times New Roman" w:hAnsi="Times New Roman" w:cs="Times New Roman"/>
        </w:rPr>
        <w:t>Consequently, should this order</w:t>
      </w:r>
      <w:r w:rsidR="000624AA">
        <w:rPr>
          <w:rFonts w:ascii="Times New Roman" w:hAnsi="Times New Roman" w:cs="Times New Roman"/>
        </w:rPr>
        <w:t xml:space="preserve"> be challenged</w:t>
      </w:r>
      <w:r>
        <w:rPr>
          <w:rFonts w:ascii="Times New Roman" w:hAnsi="Times New Roman" w:cs="Times New Roman"/>
        </w:rPr>
        <w:t xml:space="preserve">, it would be </w:t>
      </w:r>
      <w:r w:rsidRPr="003B5F12" w:rsidR="004F4A46">
        <w:rPr>
          <w:rFonts w:ascii="Times New Roman" w:hAnsi="Times New Roman" w:cs="Times New Roman"/>
        </w:rPr>
        <w:t xml:space="preserve">entitled to the same, </w:t>
      </w:r>
      <w:r w:rsidRPr="003B5F12" w:rsidR="007E3443">
        <w:rPr>
          <w:rFonts w:ascii="Times New Roman" w:hAnsi="Times New Roman" w:cs="Times New Roman"/>
        </w:rPr>
        <w:t>“</w:t>
      </w:r>
      <w:r w:rsidRPr="003B5F12" w:rsidR="004F4A46">
        <w:rPr>
          <w:rFonts w:ascii="Times New Roman" w:hAnsi="Times New Roman" w:cs="Times New Roman"/>
        </w:rPr>
        <w:t>highly deferential</w:t>
      </w:r>
      <w:r w:rsidRPr="003B5F12" w:rsidR="007E3443">
        <w:rPr>
          <w:rFonts w:ascii="Times New Roman" w:hAnsi="Times New Roman" w:cs="Times New Roman"/>
        </w:rPr>
        <w:t>”</w:t>
      </w:r>
      <w:r w:rsidRPr="003B5F12" w:rsidR="004F4A46">
        <w:rPr>
          <w:rFonts w:ascii="Times New Roman" w:hAnsi="Times New Roman" w:cs="Times New Roman"/>
        </w:rPr>
        <w:t xml:space="preserve"> review.</w:t>
      </w:r>
      <w:r>
        <w:rPr>
          <w:rStyle w:val="FootnoteReference"/>
          <w:rFonts w:ascii="Times New Roman" w:hAnsi="Times New Roman" w:cs="Times New Roman"/>
        </w:rPr>
        <w:footnoteReference w:id="24"/>
      </w:r>
      <w:r w:rsidRPr="003B5F12" w:rsidR="004F4A46">
        <w:rPr>
          <w:rFonts w:ascii="Times New Roman" w:hAnsi="Times New Roman" w:cs="Times New Roman"/>
        </w:rPr>
        <w:t xml:space="preserve">  </w:t>
      </w:r>
      <w:r w:rsidRPr="003B5F12" w:rsidR="00035ADE">
        <w:rPr>
          <w:rFonts w:ascii="Times New Roman" w:hAnsi="Times New Roman" w:cs="Times New Roman"/>
        </w:rPr>
        <w:t>As another comme</w:t>
      </w:r>
      <w:r w:rsidRPr="003B5F12" w:rsidR="00F7156E">
        <w:rPr>
          <w:rFonts w:ascii="Times New Roman" w:hAnsi="Times New Roman" w:cs="Times New Roman"/>
        </w:rPr>
        <w:t>n</w:t>
      </w:r>
      <w:r w:rsidRPr="003B5F12" w:rsidR="00035ADE">
        <w:rPr>
          <w:rFonts w:ascii="Times New Roman" w:hAnsi="Times New Roman" w:cs="Times New Roman"/>
        </w:rPr>
        <w:t>ter pointed out</w:t>
      </w:r>
      <w:r w:rsidR="00300A73">
        <w:rPr>
          <w:rFonts w:ascii="Times New Roman" w:hAnsi="Times New Roman" w:cs="Times New Roman"/>
        </w:rPr>
        <w:t xml:space="preserve">, </w:t>
      </w:r>
      <w:r w:rsidRPr="003F7162" w:rsidR="00035ADE">
        <w:rPr>
          <w:rFonts w:ascii="Times New Roman" w:eastAsia="Times New Roman" w:hAnsi="Times New Roman" w:cs="Times New Roman"/>
        </w:rPr>
        <w:t>the Commission</w:t>
      </w:r>
      <w:r w:rsidR="00300A73">
        <w:rPr>
          <w:rFonts w:ascii="Times New Roman" w:eastAsia="Times New Roman" w:hAnsi="Times New Roman" w:cs="Times New Roman"/>
        </w:rPr>
        <w:t xml:space="preserve"> has</w:t>
      </w:r>
      <w:r w:rsidRPr="003F7162" w:rsidR="00035ADE">
        <w:rPr>
          <w:rFonts w:ascii="Times New Roman" w:eastAsia="Times New Roman" w:hAnsi="Times New Roman" w:cs="Times New Roman"/>
        </w:rPr>
        <w:t xml:space="preserve"> discretion </w:t>
      </w:r>
      <w:r w:rsidR="00300A73">
        <w:rPr>
          <w:rFonts w:ascii="Times New Roman" w:eastAsia="Times New Roman" w:hAnsi="Times New Roman" w:cs="Times New Roman"/>
        </w:rPr>
        <w:t>“</w:t>
      </w:r>
      <w:r w:rsidRPr="003F7162" w:rsidR="00035ADE">
        <w:rPr>
          <w:rFonts w:ascii="Times New Roman" w:eastAsia="Times New Roman" w:hAnsi="Times New Roman" w:cs="Times New Roman"/>
        </w:rPr>
        <w:t xml:space="preserve">to classify BIAS </w:t>
      </w:r>
      <w:r w:rsidR="007E0CFE">
        <w:rPr>
          <w:rFonts w:ascii="Times New Roman" w:eastAsia="Times New Roman" w:hAnsi="Times New Roman" w:cs="Times New Roman"/>
        </w:rPr>
        <w:t>‘</w:t>
      </w:r>
      <w:r w:rsidRPr="003F7162" w:rsidR="00035ADE">
        <w:rPr>
          <w:rFonts w:ascii="Times New Roman" w:eastAsia="Times New Roman" w:hAnsi="Times New Roman" w:cs="Times New Roman"/>
        </w:rPr>
        <w:t>over and over</w:t>
      </w:r>
      <w:r w:rsidR="007E0CFE">
        <w:rPr>
          <w:rFonts w:ascii="Times New Roman" w:eastAsia="Times New Roman" w:hAnsi="Times New Roman" w:cs="Times New Roman"/>
        </w:rPr>
        <w:t>’</w:t>
      </w:r>
      <w:r w:rsidRPr="003F7162" w:rsidR="00035ADE">
        <w:rPr>
          <w:rFonts w:ascii="Times New Roman" w:eastAsia="Times New Roman" w:hAnsi="Times New Roman" w:cs="Times New Roman"/>
        </w:rPr>
        <w:t xml:space="preserve"> again</w:t>
      </w:r>
      <w:r w:rsidR="007E0CFE">
        <w:rPr>
          <w:rFonts w:ascii="Times New Roman" w:eastAsia="Times New Roman" w:hAnsi="Times New Roman" w:cs="Times New Roman"/>
        </w:rPr>
        <w:t>” and that “[a]</w:t>
      </w:r>
      <w:r w:rsidRPr="003F7162" w:rsidR="00035ADE">
        <w:rPr>
          <w:rFonts w:ascii="Times New Roman" w:eastAsia="Times New Roman" w:hAnsi="Times New Roman" w:cs="Times New Roman"/>
        </w:rPr>
        <w:t>s between the two possible classifications, ‘the Commission’s choice of one of them is entitled to deference.’”</w:t>
      </w:r>
      <w:r>
        <w:rPr>
          <w:rStyle w:val="FootnoteReference"/>
          <w:rFonts w:ascii="Times New Roman" w:eastAsia="Times New Roman" w:hAnsi="Times New Roman" w:cs="Times New Roman"/>
        </w:rPr>
        <w:footnoteReference w:id="25"/>
      </w:r>
      <w:r w:rsidRPr="003B5F12" w:rsidR="00C65A45">
        <w:rPr>
          <w:rFonts w:ascii="Times New Roman" w:eastAsia="Times New Roman" w:hAnsi="Times New Roman" w:cs="Times New Roman"/>
        </w:rPr>
        <w:t xml:space="preserve">  While I disagree with the level of deference that courts </w:t>
      </w:r>
      <w:r w:rsidRPr="003B5F12" w:rsidR="009D2070">
        <w:rPr>
          <w:rFonts w:ascii="Times New Roman" w:eastAsia="Times New Roman" w:hAnsi="Times New Roman" w:cs="Times New Roman"/>
        </w:rPr>
        <w:t xml:space="preserve">currently </w:t>
      </w:r>
      <w:r w:rsidRPr="003B5F12" w:rsidR="00C65A45">
        <w:rPr>
          <w:rFonts w:ascii="Times New Roman" w:eastAsia="Times New Roman" w:hAnsi="Times New Roman" w:cs="Times New Roman"/>
        </w:rPr>
        <w:t>afford agency decisions, including the 2015 order, the current decision</w:t>
      </w:r>
      <w:r>
        <w:rPr>
          <w:rFonts w:ascii="Times New Roman" w:eastAsia="Times New Roman" w:hAnsi="Times New Roman" w:cs="Times New Roman"/>
        </w:rPr>
        <w:t>, if challenged,</w:t>
      </w:r>
      <w:r w:rsidRPr="003B5F12" w:rsidR="00C65A45">
        <w:rPr>
          <w:rFonts w:ascii="Times New Roman" w:eastAsia="Times New Roman" w:hAnsi="Times New Roman" w:cs="Times New Roman"/>
        </w:rPr>
        <w:t xml:space="preserve"> must be provided the same treatment.</w:t>
      </w:r>
      <w:r>
        <w:rPr>
          <w:rStyle w:val="FootnoteReference"/>
          <w:rFonts w:ascii="Times New Roman" w:eastAsia="Times New Roman" w:hAnsi="Times New Roman" w:cs="Times New Roman"/>
        </w:rPr>
        <w:footnoteReference w:id="26"/>
      </w:r>
      <w:r w:rsidRPr="003B5F12" w:rsidR="00C65A45">
        <w:rPr>
          <w:rFonts w:ascii="Times New Roman" w:eastAsia="Times New Roman" w:hAnsi="Times New Roman" w:cs="Times New Roman"/>
        </w:rPr>
        <w:t xml:space="preserve">   </w:t>
      </w:r>
    </w:p>
    <w:p w:rsidR="00825496" w:rsidP="00B22BA6" w14:paraId="18E0C37F" w14:textId="6FD6A5A8">
      <w:pPr>
        <w:spacing w:after="120" w:line="240" w:lineRule="auto"/>
        <w:ind w:firstLine="720"/>
        <w:rPr>
          <w:rFonts w:ascii="Times New Roman" w:hAnsi="Times New Roman" w:cs="Times New Roman"/>
        </w:rPr>
      </w:pPr>
      <w:r>
        <w:rPr>
          <w:rFonts w:ascii="Times New Roman" w:hAnsi="Times New Roman" w:cs="Times New Roman"/>
        </w:rPr>
        <w:t>In addition to the legal</w:t>
      </w:r>
      <w:r w:rsidR="00EB7BF2">
        <w:rPr>
          <w:rFonts w:ascii="Times New Roman" w:hAnsi="Times New Roman" w:cs="Times New Roman"/>
        </w:rPr>
        <w:t>, analytical,</w:t>
      </w:r>
      <w:r>
        <w:rPr>
          <w:rFonts w:ascii="Times New Roman" w:hAnsi="Times New Roman" w:cs="Times New Roman"/>
        </w:rPr>
        <w:t xml:space="preserve"> </w:t>
      </w:r>
      <w:r w:rsidR="00EB7BF2">
        <w:rPr>
          <w:rFonts w:ascii="Times New Roman" w:hAnsi="Times New Roman" w:cs="Times New Roman"/>
        </w:rPr>
        <w:t xml:space="preserve">and policy </w:t>
      </w:r>
      <w:r>
        <w:rPr>
          <w:rFonts w:ascii="Times New Roman" w:hAnsi="Times New Roman" w:cs="Times New Roman"/>
        </w:rPr>
        <w:t>infirmities of the 2015 order</w:t>
      </w:r>
      <w:r w:rsidR="00777244">
        <w:rPr>
          <w:rFonts w:ascii="Times New Roman" w:hAnsi="Times New Roman" w:cs="Times New Roman"/>
        </w:rPr>
        <w:t xml:space="preserve">, </w:t>
      </w:r>
      <w:r w:rsidR="004B7550">
        <w:rPr>
          <w:rFonts w:ascii="Times New Roman" w:hAnsi="Times New Roman" w:cs="Times New Roman"/>
        </w:rPr>
        <w:t xml:space="preserve">that decision </w:t>
      </w:r>
      <w:r w:rsidR="006E729B">
        <w:rPr>
          <w:rFonts w:ascii="Times New Roman" w:hAnsi="Times New Roman" w:cs="Times New Roman"/>
        </w:rPr>
        <w:t>opened the door to much broader regulation of broadband providers</w:t>
      </w:r>
      <w:r w:rsidR="00F76781">
        <w:rPr>
          <w:rFonts w:ascii="Times New Roman" w:hAnsi="Times New Roman" w:cs="Times New Roman"/>
        </w:rPr>
        <w:t>.</w:t>
      </w:r>
      <w:r>
        <w:rPr>
          <w:rStyle w:val="FootnoteReference"/>
          <w:rFonts w:ascii="Times New Roman" w:hAnsi="Times New Roman" w:cs="Times New Roman"/>
        </w:rPr>
        <w:footnoteReference w:id="27"/>
      </w:r>
      <w:r w:rsidR="00F76781">
        <w:rPr>
          <w:rFonts w:ascii="Times New Roman" w:hAnsi="Times New Roman" w:cs="Times New Roman"/>
        </w:rPr>
        <w:t xml:space="preserve">  And, as we saw,</w:t>
      </w:r>
      <w:r w:rsidR="006E729B">
        <w:rPr>
          <w:rFonts w:ascii="Times New Roman" w:hAnsi="Times New Roman" w:cs="Times New Roman"/>
        </w:rPr>
        <w:t xml:space="preserve"> the Commission quickly walked through that door.</w:t>
      </w:r>
      <w:r>
        <w:rPr>
          <w:rStyle w:val="FootnoteReference"/>
          <w:rFonts w:ascii="Times New Roman" w:hAnsi="Times New Roman" w:cs="Times New Roman"/>
        </w:rPr>
        <w:footnoteReference w:id="28"/>
      </w:r>
      <w:r w:rsidR="006E729B">
        <w:rPr>
          <w:rFonts w:ascii="Times New Roman" w:hAnsi="Times New Roman" w:cs="Times New Roman"/>
        </w:rPr>
        <w:t xml:space="preserve">  The agency </w:t>
      </w:r>
      <w:r w:rsidR="00D908A0">
        <w:rPr>
          <w:rFonts w:ascii="Times New Roman" w:hAnsi="Times New Roman" w:cs="Times New Roman"/>
        </w:rPr>
        <w:t xml:space="preserve">next </w:t>
      </w:r>
      <w:r w:rsidR="006E729B">
        <w:rPr>
          <w:rFonts w:ascii="Times New Roman" w:hAnsi="Times New Roman" w:cs="Times New Roman"/>
        </w:rPr>
        <w:t xml:space="preserve">adopted privacy regulations that would have </w:t>
      </w:r>
      <w:r w:rsidR="00227C93">
        <w:rPr>
          <w:rFonts w:ascii="Times New Roman" w:hAnsi="Times New Roman" w:cs="Times New Roman"/>
        </w:rPr>
        <w:t>disrupted</w:t>
      </w:r>
      <w:r w:rsidR="006E729B">
        <w:rPr>
          <w:rFonts w:ascii="Times New Roman" w:hAnsi="Times New Roman" w:cs="Times New Roman"/>
        </w:rPr>
        <w:t xml:space="preserve"> the interworking of the Internet</w:t>
      </w:r>
      <w:r w:rsidR="00227C93">
        <w:rPr>
          <w:rFonts w:ascii="Times New Roman" w:hAnsi="Times New Roman" w:cs="Times New Roman"/>
        </w:rPr>
        <w:t xml:space="preserve">, upended consumer expectations and preferences, and created asymmetrical obligations on the companies that </w:t>
      </w:r>
      <w:r w:rsidR="00721FB9">
        <w:rPr>
          <w:rFonts w:ascii="Times New Roman" w:hAnsi="Times New Roman" w:cs="Times New Roman"/>
        </w:rPr>
        <w:t xml:space="preserve">have </w:t>
      </w:r>
      <w:r w:rsidR="00227C93">
        <w:rPr>
          <w:rFonts w:ascii="Times New Roman" w:hAnsi="Times New Roman" w:cs="Times New Roman"/>
        </w:rPr>
        <w:t>the least amount of access to consumers’ online data</w:t>
      </w:r>
      <w:r w:rsidR="006E729B">
        <w:rPr>
          <w:rFonts w:ascii="Times New Roman" w:hAnsi="Times New Roman" w:cs="Times New Roman"/>
        </w:rPr>
        <w:t xml:space="preserve">.  </w:t>
      </w:r>
      <w:r w:rsidR="00227C93">
        <w:rPr>
          <w:rFonts w:ascii="Times New Roman" w:hAnsi="Times New Roman" w:cs="Times New Roman"/>
        </w:rPr>
        <w:t>Fortunately, Congress rescinded those rules.  However, companies continued to face uncertainty that other business decisions, commercial negotiations, service offerings, and pricing decisions would be scrutinized by the Commission.</w:t>
      </w:r>
      <w:r>
        <w:rPr>
          <w:rStyle w:val="FootnoteReference"/>
          <w:rFonts w:ascii="Times New Roman" w:hAnsi="Times New Roman" w:cs="Times New Roman"/>
        </w:rPr>
        <w:footnoteReference w:id="29"/>
      </w:r>
      <w:r w:rsidR="00227C93">
        <w:rPr>
          <w:rFonts w:ascii="Times New Roman" w:hAnsi="Times New Roman" w:cs="Times New Roman"/>
        </w:rPr>
        <w:t xml:space="preserve">  I believe that these </w:t>
      </w:r>
      <w:r w:rsidR="00326829">
        <w:rPr>
          <w:rFonts w:ascii="Times New Roman" w:hAnsi="Times New Roman" w:cs="Times New Roman"/>
        </w:rPr>
        <w:t xml:space="preserve">legitimate concerns </w:t>
      </w:r>
      <w:r w:rsidR="00227C93">
        <w:rPr>
          <w:rFonts w:ascii="Times New Roman" w:hAnsi="Times New Roman" w:cs="Times New Roman"/>
        </w:rPr>
        <w:t>were well founded and, if there had not been a change in Administration, the agency would have proceeded further down that path</w:t>
      </w:r>
      <w:r w:rsidR="00326829">
        <w:rPr>
          <w:rFonts w:ascii="Times New Roman" w:hAnsi="Times New Roman" w:cs="Times New Roman"/>
        </w:rPr>
        <w:t>, as demonstrated by its zero-rating witch hunt</w:t>
      </w:r>
      <w:r w:rsidR="00227C93">
        <w:rPr>
          <w:rFonts w:ascii="Times New Roman" w:hAnsi="Times New Roman" w:cs="Times New Roman"/>
        </w:rPr>
        <w:t>.</w:t>
      </w:r>
      <w:r w:rsidR="00F76781">
        <w:rPr>
          <w:rFonts w:ascii="Times New Roman" w:hAnsi="Times New Roman" w:cs="Times New Roman"/>
        </w:rPr>
        <w:t xml:space="preserve">  </w:t>
      </w:r>
    </w:p>
    <w:p w:rsidR="006E729B" w:rsidP="00B22BA6" w14:paraId="23DFC00D" w14:textId="5AD0362B">
      <w:pPr>
        <w:spacing w:after="120" w:line="240" w:lineRule="auto"/>
        <w:ind w:firstLine="720"/>
        <w:rPr>
          <w:rFonts w:ascii="Times New Roman" w:hAnsi="Times New Roman" w:cs="Times New Roman"/>
        </w:rPr>
      </w:pPr>
      <w:r>
        <w:rPr>
          <w:rFonts w:ascii="Times New Roman" w:hAnsi="Times New Roman" w:cs="Times New Roman"/>
        </w:rPr>
        <w:t xml:space="preserve">The decision to </w:t>
      </w:r>
      <w:r w:rsidRPr="005F6C63" w:rsidR="004B7550">
        <w:rPr>
          <w:rFonts w:ascii="Times New Roman" w:hAnsi="Times New Roman" w:cs="Times New Roman"/>
        </w:rPr>
        <w:t>reinstat</w:t>
      </w:r>
      <w:r w:rsidRPr="005F6C63" w:rsidR="005F6C63">
        <w:rPr>
          <w:rFonts w:ascii="Times New Roman" w:hAnsi="Times New Roman" w:cs="Times New Roman"/>
        </w:rPr>
        <w:t>e</w:t>
      </w:r>
      <w:r w:rsidRPr="005F6C63" w:rsidR="004B7550">
        <w:rPr>
          <w:rFonts w:ascii="Times New Roman" w:hAnsi="Times New Roman" w:cs="Times New Roman"/>
        </w:rPr>
        <w:t xml:space="preserve"> the classification of both fixed and mobile broadband Internet access service as an “information service” under </w:t>
      </w:r>
      <w:r w:rsidR="005F6C63">
        <w:rPr>
          <w:rFonts w:ascii="Times New Roman" w:hAnsi="Times New Roman" w:cs="Times New Roman"/>
        </w:rPr>
        <w:t>section 3</w:t>
      </w:r>
      <w:r w:rsidRPr="005F6C63" w:rsidR="004B7550">
        <w:rPr>
          <w:rFonts w:ascii="Times New Roman" w:hAnsi="Times New Roman" w:cs="Times New Roman"/>
        </w:rPr>
        <w:t xml:space="preserve">, and to reinstate </w:t>
      </w:r>
      <w:r w:rsidR="00D908A0">
        <w:rPr>
          <w:rFonts w:ascii="Times New Roman" w:hAnsi="Times New Roman" w:cs="Times New Roman"/>
        </w:rPr>
        <w:t xml:space="preserve">the </w:t>
      </w:r>
      <w:r w:rsidRPr="005F6C63" w:rsidR="004B7550">
        <w:rPr>
          <w:rFonts w:ascii="Times New Roman" w:hAnsi="Times New Roman" w:cs="Times New Roman"/>
        </w:rPr>
        <w:t xml:space="preserve">classification of mobile broadband as a “private mobile service” under </w:t>
      </w:r>
      <w:r w:rsidR="005F6C63">
        <w:rPr>
          <w:rFonts w:ascii="Times New Roman" w:hAnsi="Times New Roman" w:cs="Times New Roman"/>
        </w:rPr>
        <w:t>s</w:t>
      </w:r>
      <w:r w:rsidRPr="005F6C63" w:rsidR="004B7550">
        <w:rPr>
          <w:rFonts w:ascii="Times New Roman" w:hAnsi="Times New Roman" w:cs="Times New Roman"/>
        </w:rPr>
        <w:t>ection 332</w:t>
      </w:r>
      <w:r w:rsidR="005F6C63">
        <w:rPr>
          <w:rFonts w:ascii="Times New Roman" w:hAnsi="Times New Roman" w:cs="Times New Roman"/>
        </w:rPr>
        <w:t>,</w:t>
      </w:r>
      <w:r w:rsidRPr="005F6C63" w:rsidR="004B7550">
        <w:rPr>
          <w:rFonts w:ascii="Times New Roman" w:hAnsi="Times New Roman" w:cs="Times New Roman"/>
        </w:rPr>
        <w:t xml:space="preserve"> </w:t>
      </w:r>
      <w:r>
        <w:rPr>
          <w:rFonts w:ascii="Times New Roman" w:hAnsi="Times New Roman" w:cs="Times New Roman"/>
        </w:rPr>
        <w:t xml:space="preserve">eliminates these </w:t>
      </w:r>
      <w:r w:rsidR="003461B3">
        <w:rPr>
          <w:rFonts w:ascii="Times New Roman" w:hAnsi="Times New Roman" w:cs="Times New Roman"/>
        </w:rPr>
        <w:t>concerns</w:t>
      </w:r>
      <w:r>
        <w:rPr>
          <w:rFonts w:ascii="Times New Roman" w:hAnsi="Times New Roman" w:cs="Times New Roman"/>
        </w:rPr>
        <w:t xml:space="preserve"> and restores a sensible </w:t>
      </w:r>
      <w:r w:rsidR="005C4EA9">
        <w:rPr>
          <w:rFonts w:ascii="Times New Roman" w:hAnsi="Times New Roman" w:cs="Times New Roman"/>
        </w:rPr>
        <w:t>bipartisan</w:t>
      </w:r>
      <w:r w:rsidR="003461B3">
        <w:rPr>
          <w:rFonts w:ascii="Times New Roman" w:hAnsi="Times New Roman" w:cs="Times New Roman"/>
        </w:rPr>
        <w:t xml:space="preserve"> </w:t>
      </w:r>
      <w:r>
        <w:rPr>
          <w:rFonts w:ascii="Times New Roman" w:hAnsi="Times New Roman" w:cs="Times New Roman"/>
        </w:rPr>
        <w:t>approach to broadband services.</w:t>
      </w:r>
      <w:r>
        <w:rPr>
          <w:rStyle w:val="FootnoteReference"/>
          <w:rFonts w:ascii="Times New Roman" w:hAnsi="Times New Roman" w:cs="Times New Roman"/>
        </w:rPr>
        <w:footnoteReference w:id="30"/>
      </w:r>
      <w:r w:rsidR="00AB1187">
        <w:rPr>
          <w:rFonts w:ascii="Times New Roman" w:hAnsi="Times New Roman" w:cs="Times New Roman"/>
        </w:rPr>
        <w:t xml:space="preserve">  Under this </w:t>
      </w:r>
      <w:r w:rsidR="00F7592E">
        <w:rPr>
          <w:rFonts w:ascii="Times New Roman" w:hAnsi="Times New Roman" w:cs="Times New Roman"/>
        </w:rPr>
        <w:t xml:space="preserve">proven </w:t>
      </w:r>
      <w:r w:rsidR="00AB1187">
        <w:rPr>
          <w:rFonts w:ascii="Times New Roman" w:hAnsi="Times New Roman" w:cs="Times New Roman"/>
        </w:rPr>
        <w:t xml:space="preserve">framework, the FCC asserts jurisdiction over broadband Internet access service as an interstate information service, but </w:t>
      </w:r>
      <w:r w:rsidR="005C4EA9">
        <w:rPr>
          <w:rFonts w:ascii="Times New Roman" w:hAnsi="Times New Roman" w:cs="Times New Roman"/>
        </w:rPr>
        <w:t>applies regulation only to the extent warranted to address specific, concrete concerns.</w:t>
      </w:r>
      <w:r>
        <w:rPr>
          <w:rStyle w:val="FootnoteReference"/>
          <w:rFonts w:ascii="Times New Roman" w:hAnsi="Times New Roman" w:cs="Times New Roman"/>
        </w:rPr>
        <w:footnoteReference w:id="31"/>
      </w:r>
      <w:r>
        <w:rPr>
          <w:rFonts w:ascii="Times New Roman" w:hAnsi="Times New Roman" w:cs="Times New Roman"/>
        </w:rPr>
        <w:t xml:space="preserve"> </w:t>
      </w:r>
    </w:p>
    <w:p w:rsidR="00825496" w:rsidRPr="003D57B4" w:rsidP="00B22BA6" w14:paraId="389DCE03" w14:textId="77777777">
      <w:pPr>
        <w:spacing w:after="120" w:line="240" w:lineRule="auto"/>
        <w:rPr>
          <w:rFonts w:ascii="Times New Roman" w:hAnsi="Times New Roman" w:cs="Times New Roman"/>
          <w:b/>
        </w:rPr>
      </w:pPr>
      <w:r w:rsidRPr="003D57B4">
        <w:rPr>
          <w:rFonts w:ascii="Times New Roman" w:hAnsi="Times New Roman" w:cs="Times New Roman"/>
          <w:b/>
        </w:rPr>
        <w:t>Eliminating the Bright Line Rules and General Conduct Standard</w:t>
      </w:r>
    </w:p>
    <w:p w:rsidR="00D44B1A" w:rsidP="00B22BA6" w14:paraId="29FE9349" w14:textId="77777777">
      <w:pPr>
        <w:spacing w:after="120" w:line="240" w:lineRule="auto"/>
        <w:ind w:firstLine="720"/>
        <w:rPr>
          <w:rFonts w:ascii="Times New Roman" w:hAnsi="Times New Roman" w:cs="Times New Roman"/>
        </w:rPr>
      </w:pPr>
      <w:r w:rsidRPr="00875B1D">
        <w:rPr>
          <w:rFonts w:ascii="Times New Roman" w:hAnsi="Times New Roman" w:cs="Times New Roman"/>
        </w:rPr>
        <w:t xml:space="preserve">With the elimination of Title II, there is no remaining legal basis for the net neutrality </w:t>
      </w:r>
      <w:r w:rsidRPr="00875B1D" w:rsidR="00D26877">
        <w:rPr>
          <w:rFonts w:ascii="Times New Roman" w:hAnsi="Times New Roman" w:cs="Times New Roman"/>
        </w:rPr>
        <w:t xml:space="preserve">bright line </w:t>
      </w:r>
      <w:r w:rsidRPr="00875B1D">
        <w:rPr>
          <w:rFonts w:ascii="Times New Roman" w:hAnsi="Times New Roman" w:cs="Times New Roman"/>
        </w:rPr>
        <w:t>rules</w:t>
      </w:r>
      <w:r w:rsidRPr="00875B1D" w:rsidR="00D26877">
        <w:rPr>
          <w:rFonts w:ascii="Times New Roman" w:hAnsi="Times New Roman" w:cs="Times New Roman"/>
        </w:rPr>
        <w:t xml:space="preserve"> and general conduct standard, so we must repeal them</w:t>
      </w:r>
      <w:r w:rsidRPr="00875B1D" w:rsidR="005801C3">
        <w:rPr>
          <w:rFonts w:ascii="Times New Roman" w:hAnsi="Times New Roman" w:cs="Times New Roman"/>
        </w:rPr>
        <w:t>.</w:t>
      </w:r>
      <w:r w:rsidR="005B6F19">
        <w:rPr>
          <w:rFonts w:ascii="Times New Roman" w:hAnsi="Times New Roman" w:cs="Times New Roman"/>
        </w:rPr>
        <w:t xml:space="preserve">  </w:t>
      </w:r>
      <w:r w:rsidR="00641D41">
        <w:rPr>
          <w:rFonts w:ascii="Times New Roman" w:hAnsi="Times New Roman" w:cs="Times New Roman"/>
        </w:rPr>
        <w:t>In many proceedings before this agency, I have questioned the need for rules that impose costs but do not solve real problem</w:t>
      </w:r>
      <w:r w:rsidR="00326829">
        <w:rPr>
          <w:rFonts w:ascii="Times New Roman" w:hAnsi="Times New Roman" w:cs="Times New Roman"/>
        </w:rPr>
        <w:t>s</w:t>
      </w:r>
      <w:r w:rsidR="00641D41">
        <w:rPr>
          <w:rFonts w:ascii="Times New Roman" w:hAnsi="Times New Roman" w:cs="Times New Roman"/>
        </w:rPr>
        <w:t xml:space="preserve">, so their removal </w:t>
      </w:r>
      <w:r w:rsidR="00326829">
        <w:rPr>
          <w:rFonts w:ascii="Times New Roman" w:hAnsi="Times New Roman" w:cs="Times New Roman"/>
        </w:rPr>
        <w:t xml:space="preserve">is completely appropriate </w:t>
      </w:r>
      <w:r w:rsidR="00A1431D">
        <w:rPr>
          <w:rFonts w:ascii="Times New Roman" w:hAnsi="Times New Roman" w:cs="Times New Roman"/>
        </w:rPr>
        <w:t xml:space="preserve">and </w:t>
      </w:r>
      <w:r w:rsidR="00506433">
        <w:rPr>
          <w:rFonts w:ascii="Times New Roman" w:hAnsi="Times New Roman" w:cs="Times New Roman"/>
        </w:rPr>
        <w:t>necessary</w:t>
      </w:r>
      <w:r w:rsidR="00641D41">
        <w:rPr>
          <w:rFonts w:ascii="Times New Roman" w:hAnsi="Times New Roman" w:cs="Times New Roman"/>
        </w:rPr>
        <w:t xml:space="preserve">.  </w:t>
      </w:r>
      <w:r w:rsidR="005801C3">
        <w:rPr>
          <w:rFonts w:ascii="Times New Roman" w:hAnsi="Times New Roman" w:cs="Times New Roman"/>
        </w:rPr>
        <w:t xml:space="preserve">That isn’t necessarily the end of the story, however.  </w:t>
      </w:r>
    </w:p>
    <w:p w:rsidR="00875B1D" w:rsidP="00B22BA6" w14:paraId="6E1DF4F5" w14:textId="3BE3A508">
      <w:pPr>
        <w:spacing w:after="120" w:line="240" w:lineRule="auto"/>
        <w:ind w:firstLine="720"/>
        <w:rPr>
          <w:rFonts w:ascii="Times New Roman" w:hAnsi="Times New Roman" w:cs="Times New Roman"/>
        </w:rPr>
      </w:pPr>
      <w:r>
        <w:rPr>
          <w:rFonts w:ascii="Times New Roman" w:hAnsi="Times New Roman" w:cs="Times New Roman"/>
        </w:rPr>
        <w:t xml:space="preserve">Congress </w:t>
      </w:r>
      <w:r w:rsidR="00326829">
        <w:rPr>
          <w:rFonts w:ascii="Times New Roman" w:hAnsi="Times New Roman" w:cs="Times New Roman"/>
        </w:rPr>
        <w:t xml:space="preserve">may </w:t>
      </w:r>
      <w:r>
        <w:rPr>
          <w:rFonts w:ascii="Times New Roman" w:hAnsi="Times New Roman" w:cs="Times New Roman"/>
        </w:rPr>
        <w:t>enact legislation providing new rules and</w:t>
      </w:r>
      <w:r w:rsidR="00115DDA">
        <w:rPr>
          <w:rFonts w:ascii="Times New Roman" w:hAnsi="Times New Roman" w:cs="Times New Roman"/>
        </w:rPr>
        <w:t xml:space="preserve"> the</w:t>
      </w:r>
      <w:r>
        <w:rPr>
          <w:rFonts w:ascii="Times New Roman" w:hAnsi="Times New Roman" w:cs="Times New Roman"/>
        </w:rPr>
        <w:t xml:space="preserve"> legal authority to support them.  I firmly believe that </w:t>
      </w:r>
      <w:r w:rsidR="00BF75C8">
        <w:rPr>
          <w:rFonts w:ascii="Times New Roman" w:hAnsi="Times New Roman" w:cs="Times New Roman"/>
        </w:rPr>
        <w:t xml:space="preserve">would be </w:t>
      </w:r>
      <w:r>
        <w:rPr>
          <w:rFonts w:ascii="Times New Roman" w:hAnsi="Times New Roman" w:cs="Times New Roman"/>
        </w:rPr>
        <w:t>the better course</w:t>
      </w:r>
      <w:r w:rsidR="00326829">
        <w:rPr>
          <w:rFonts w:ascii="Times New Roman" w:hAnsi="Times New Roman" w:cs="Times New Roman"/>
        </w:rPr>
        <w:t xml:space="preserve"> and the only way to </w:t>
      </w:r>
      <w:r w:rsidR="00F40FCE">
        <w:rPr>
          <w:rFonts w:ascii="Times New Roman" w:hAnsi="Times New Roman" w:cs="Times New Roman"/>
        </w:rPr>
        <w:t>bring</w:t>
      </w:r>
      <w:r w:rsidR="00326829">
        <w:rPr>
          <w:rFonts w:ascii="Times New Roman" w:hAnsi="Times New Roman" w:cs="Times New Roman"/>
        </w:rPr>
        <w:t xml:space="preserve"> finality to this issue</w:t>
      </w:r>
      <w:r w:rsidRPr="00BF75C8">
        <w:rPr>
          <w:rFonts w:ascii="Times New Roman" w:hAnsi="Times New Roman" w:cs="Times New Roman"/>
        </w:rPr>
        <w:t>.</w:t>
      </w:r>
      <w:r w:rsidR="00BF75C8">
        <w:rPr>
          <w:rFonts w:ascii="Times New Roman" w:hAnsi="Times New Roman" w:cs="Times New Roman"/>
        </w:rPr>
        <w:t xml:space="preserve">  </w:t>
      </w:r>
      <w:r w:rsidR="00D44B1A">
        <w:rPr>
          <w:rFonts w:ascii="Times New Roman" w:hAnsi="Times New Roman" w:cs="Times New Roman"/>
        </w:rPr>
        <w:t xml:space="preserve">As noted above, </w:t>
      </w:r>
      <w:r w:rsidR="0058448E">
        <w:rPr>
          <w:rFonts w:ascii="Times New Roman" w:hAnsi="Times New Roman" w:cs="Times New Roman"/>
        </w:rPr>
        <w:t>regulating broadband Internet access service</w:t>
      </w:r>
      <w:r w:rsidR="00D44B1A">
        <w:rPr>
          <w:rFonts w:ascii="Times New Roman" w:hAnsi="Times New Roman" w:cs="Times New Roman"/>
        </w:rPr>
        <w:t xml:space="preserve"> beyond the light-touch framework adopted in this order would involve a “major question” that requires a clear statement of authority by Congress.  N</w:t>
      </w:r>
      <w:r w:rsidRPr="00BF75C8">
        <w:rPr>
          <w:rFonts w:ascii="Times New Roman" w:hAnsi="Times New Roman" w:cs="Times New Roman"/>
        </w:rPr>
        <w:t xml:space="preserve">ew legislation, should Congress deem it appropriate, would provide that clarity and end </w:t>
      </w:r>
      <w:r w:rsidR="00D719B2">
        <w:rPr>
          <w:rFonts w:ascii="Times New Roman" w:hAnsi="Times New Roman" w:cs="Times New Roman"/>
        </w:rPr>
        <w:t xml:space="preserve">the </w:t>
      </w:r>
      <w:r w:rsidR="00BF75C8">
        <w:rPr>
          <w:rFonts w:ascii="Times New Roman" w:hAnsi="Times New Roman" w:cs="Times New Roman"/>
        </w:rPr>
        <w:t>game of regulatory ping pong</w:t>
      </w:r>
      <w:r w:rsidRPr="00BF75C8">
        <w:rPr>
          <w:rFonts w:ascii="Times New Roman" w:hAnsi="Times New Roman" w:cs="Times New Roman"/>
        </w:rPr>
        <w:t xml:space="preserve">.   </w:t>
      </w:r>
    </w:p>
    <w:p w:rsidR="005B6F19" w:rsidP="00B22BA6" w14:paraId="0E4B3F43" w14:textId="633444C2">
      <w:pPr>
        <w:spacing w:after="120" w:line="240" w:lineRule="auto"/>
        <w:ind w:firstLine="720"/>
        <w:rPr>
          <w:rFonts w:ascii="Times New Roman" w:hAnsi="Times New Roman" w:cs="Times New Roman"/>
        </w:rPr>
      </w:pPr>
      <w:r>
        <w:rPr>
          <w:rFonts w:ascii="Times New Roman" w:hAnsi="Times New Roman" w:cs="Times New Roman"/>
        </w:rPr>
        <w:t>I would humbly suggest, however, that the general conduct standard remain forever in the ash heap.  This policy gave the Commission</w:t>
      </w:r>
      <w:r w:rsidR="00B3653C">
        <w:rPr>
          <w:rFonts w:ascii="Times New Roman" w:hAnsi="Times New Roman" w:cs="Times New Roman"/>
        </w:rPr>
        <w:t>’s Enforcement Bureau</w:t>
      </w:r>
      <w:r>
        <w:rPr>
          <w:rFonts w:ascii="Times New Roman" w:hAnsi="Times New Roman" w:cs="Times New Roman"/>
        </w:rPr>
        <w:t xml:space="preserve"> unbounded power to make the rules up as </w:t>
      </w:r>
      <w:r w:rsidR="00115DDA">
        <w:rPr>
          <w:rFonts w:ascii="Times New Roman" w:hAnsi="Times New Roman" w:cs="Times New Roman"/>
        </w:rPr>
        <w:t>it</w:t>
      </w:r>
      <w:r>
        <w:rPr>
          <w:rFonts w:ascii="Times New Roman" w:hAnsi="Times New Roman" w:cs="Times New Roman"/>
        </w:rPr>
        <w:t xml:space="preserve"> went along</w:t>
      </w:r>
      <w:r w:rsidR="00B3653C">
        <w:rPr>
          <w:rFonts w:ascii="Times New Roman" w:hAnsi="Times New Roman" w:cs="Times New Roman"/>
        </w:rPr>
        <w:t xml:space="preserve"> – a frightening prospect</w:t>
      </w:r>
      <w:r>
        <w:rPr>
          <w:rFonts w:ascii="Times New Roman" w:hAnsi="Times New Roman" w:cs="Times New Roman"/>
        </w:rPr>
        <w:t>.</w:t>
      </w:r>
      <w:r>
        <w:rPr>
          <w:rStyle w:val="FootnoteReference"/>
          <w:rFonts w:ascii="Times New Roman" w:hAnsi="Times New Roman" w:cs="Times New Roman"/>
        </w:rPr>
        <w:footnoteReference w:id="32"/>
      </w:r>
      <w:r>
        <w:rPr>
          <w:rFonts w:ascii="Times New Roman" w:hAnsi="Times New Roman" w:cs="Times New Roman"/>
        </w:rPr>
        <w:t xml:space="preserve">  Businesses could find themselves subject to investigation without any prior notice that conduct could be considered a violation.</w:t>
      </w:r>
      <w:r>
        <w:rPr>
          <w:rStyle w:val="FootnoteReference"/>
          <w:rFonts w:ascii="Times New Roman" w:hAnsi="Times New Roman" w:cs="Times New Roman"/>
        </w:rPr>
        <w:footnoteReference w:id="33"/>
      </w:r>
      <w:r>
        <w:rPr>
          <w:rFonts w:ascii="Times New Roman" w:hAnsi="Times New Roman" w:cs="Times New Roman"/>
        </w:rPr>
        <w:t xml:space="preserve">  </w:t>
      </w:r>
      <w:r w:rsidRPr="00777244" w:rsidR="00777244">
        <w:rPr>
          <w:rFonts w:ascii="Times New Roman" w:hAnsi="Times New Roman" w:cs="Times New Roman"/>
        </w:rPr>
        <w:t>One public interest group even called the catch-all a “recipe for overreach and confusion</w:t>
      </w:r>
      <w:r w:rsidR="00777244">
        <w:rPr>
          <w:rFonts w:ascii="Times New Roman" w:hAnsi="Times New Roman" w:cs="Times New Roman"/>
        </w:rPr>
        <w:t>.”</w:t>
      </w:r>
      <w:r>
        <w:rPr>
          <w:rStyle w:val="FootnoteReference"/>
          <w:rFonts w:ascii="Times New Roman" w:hAnsi="Times New Roman" w:cs="Times New Roman"/>
        </w:rPr>
        <w:footnoteReference w:id="34"/>
      </w:r>
      <w:r>
        <w:rPr>
          <w:rFonts w:ascii="Times New Roman" w:hAnsi="Times New Roman" w:cs="Times New Roman"/>
        </w:rPr>
        <w:t xml:space="preserve">  It was </w:t>
      </w:r>
      <w:r w:rsidR="00777244">
        <w:rPr>
          <w:rFonts w:ascii="Times New Roman" w:hAnsi="Times New Roman" w:cs="Times New Roman"/>
        </w:rPr>
        <w:t xml:space="preserve">the height of regulatory </w:t>
      </w:r>
      <w:r w:rsidR="00115DDA">
        <w:rPr>
          <w:rFonts w:ascii="Times New Roman" w:hAnsi="Times New Roman" w:cs="Times New Roman"/>
        </w:rPr>
        <w:t>capriciousness</w:t>
      </w:r>
      <w:r w:rsidR="00777244">
        <w:rPr>
          <w:rFonts w:ascii="Times New Roman" w:hAnsi="Times New Roman" w:cs="Times New Roman"/>
        </w:rPr>
        <w:t xml:space="preserve"> and should never be resurrected.</w:t>
      </w:r>
      <w:r>
        <w:rPr>
          <w:rStyle w:val="FootnoteReference"/>
          <w:rFonts w:ascii="Times New Roman" w:hAnsi="Times New Roman" w:cs="Times New Roman"/>
        </w:rPr>
        <w:footnoteReference w:id="35"/>
      </w:r>
      <w:r w:rsidR="00777244">
        <w:rPr>
          <w:rFonts w:ascii="Times New Roman" w:hAnsi="Times New Roman" w:cs="Times New Roman"/>
        </w:rPr>
        <w:t xml:space="preserve">  </w:t>
      </w:r>
      <w:r>
        <w:rPr>
          <w:rFonts w:ascii="Times New Roman" w:hAnsi="Times New Roman" w:cs="Times New Roman"/>
        </w:rPr>
        <w:t xml:space="preserve"> </w:t>
      </w:r>
    </w:p>
    <w:p w:rsidR="00A1431D" w:rsidP="00B22BA6" w14:paraId="1A4DC104" w14:textId="6F594058">
      <w:pPr>
        <w:spacing w:after="120" w:line="240" w:lineRule="auto"/>
        <w:ind w:firstLine="720"/>
        <w:rPr>
          <w:rFonts w:ascii="Times New Roman" w:hAnsi="Times New Roman" w:cs="Times New Roman"/>
        </w:rPr>
      </w:pPr>
      <w:r>
        <w:rPr>
          <w:rFonts w:ascii="Times New Roman" w:hAnsi="Times New Roman" w:cs="Times New Roman"/>
        </w:rPr>
        <w:t xml:space="preserve">Similarly, </w:t>
      </w:r>
      <w:r w:rsidR="00013E9B">
        <w:rPr>
          <w:rFonts w:ascii="Times New Roman" w:hAnsi="Times New Roman" w:cs="Times New Roman"/>
        </w:rPr>
        <w:t>I am hopeful that if Congress goes down this path, it will see</w:t>
      </w:r>
      <w:r w:rsidR="00DD3C20">
        <w:rPr>
          <w:rFonts w:ascii="Times New Roman" w:hAnsi="Times New Roman" w:cs="Times New Roman"/>
        </w:rPr>
        <w:t xml:space="preserve"> merit in rejecting a </w:t>
      </w:r>
      <w:r w:rsidR="00013E9B">
        <w:rPr>
          <w:rFonts w:ascii="Times New Roman" w:hAnsi="Times New Roman" w:cs="Times New Roman"/>
        </w:rPr>
        <w:t xml:space="preserve">ban on paid prioritization.  </w:t>
      </w:r>
      <w:r w:rsidR="001432D9">
        <w:rPr>
          <w:rFonts w:ascii="Times New Roman" w:hAnsi="Times New Roman" w:cs="Times New Roman"/>
        </w:rPr>
        <w:t>The sadly simplistic rhetoric around “fast lanes” and “slow lanes” has created unfortunate</w:t>
      </w:r>
      <w:r>
        <w:rPr>
          <w:rFonts w:ascii="Times New Roman" w:hAnsi="Times New Roman" w:cs="Times New Roman"/>
        </w:rPr>
        <w:t xml:space="preserve"> misconceptions</w:t>
      </w:r>
      <w:r w:rsidR="002E6F7F">
        <w:rPr>
          <w:rFonts w:ascii="Times New Roman" w:hAnsi="Times New Roman" w:cs="Times New Roman"/>
        </w:rPr>
        <w:t xml:space="preserve"> about paid prioritization.</w:t>
      </w:r>
      <w:r>
        <w:rPr>
          <w:rFonts w:ascii="Times New Roman" w:hAnsi="Times New Roman" w:cs="Times New Roman"/>
        </w:rPr>
        <w:t xml:space="preserve"> </w:t>
      </w:r>
      <w:r w:rsidR="002E6F7F">
        <w:rPr>
          <w:rFonts w:ascii="Times New Roman" w:hAnsi="Times New Roman" w:cs="Times New Roman"/>
        </w:rPr>
        <w:t xml:space="preserve"> In reality, </w:t>
      </w:r>
      <w:r>
        <w:rPr>
          <w:rFonts w:ascii="Times New Roman" w:hAnsi="Times New Roman" w:cs="Times New Roman"/>
        </w:rPr>
        <w:t xml:space="preserve">it could optimize </w:t>
      </w:r>
      <w:r w:rsidR="00D719B2">
        <w:rPr>
          <w:rFonts w:ascii="Times New Roman" w:hAnsi="Times New Roman" w:cs="Times New Roman"/>
        </w:rPr>
        <w:t xml:space="preserve">the </w:t>
      </w:r>
      <w:r>
        <w:rPr>
          <w:rFonts w:ascii="Times New Roman" w:hAnsi="Times New Roman" w:cs="Times New Roman"/>
        </w:rPr>
        <w:t>use of networks and traffic delivery for all involved.</w:t>
      </w:r>
      <w:r>
        <w:rPr>
          <w:rStyle w:val="FootnoteReference"/>
          <w:rFonts w:ascii="Times New Roman" w:hAnsi="Times New Roman" w:cs="Times New Roman"/>
        </w:rPr>
        <w:footnoteReference w:id="36"/>
      </w:r>
      <w:r w:rsidR="00C71B74">
        <w:rPr>
          <w:rFonts w:ascii="Times New Roman" w:hAnsi="Times New Roman" w:cs="Times New Roman"/>
        </w:rPr>
        <w:t xml:space="preserve">  Clearly, there are cases </w:t>
      </w:r>
      <w:r w:rsidR="00DD3C20">
        <w:rPr>
          <w:rFonts w:ascii="Times New Roman" w:hAnsi="Times New Roman" w:cs="Times New Roman"/>
        </w:rPr>
        <w:t xml:space="preserve">today and many more that will develop in time </w:t>
      </w:r>
      <w:r w:rsidR="00C71B74">
        <w:rPr>
          <w:rFonts w:ascii="Times New Roman" w:hAnsi="Times New Roman" w:cs="Times New Roman"/>
        </w:rPr>
        <w:t xml:space="preserve">in which </w:t>
      </w:r>
      <w:r w:rsidR="00DD3C20">
        <w:rPr>
          <w:rFonts w:ascii="Times New Roman" w:hAnsi="Times New Roman" w:cs="Times New Roman"/>
        </w:rPr>
        <w:t xml:space="preserve">the option of a </w:t>
      </w:r>
      <w:r w:rsidR="00C71B74">
        <w:rPr>
          <w:rFonts w:ascii="Times New Roman" w:hAnsi="Times New Roman" w:cs="Times New Roman"/>
        </w:rPr>
        <w:t>paid prioritization</w:t>
      </w:r>
      <w:r w:rsidR="00DD3C20">
        <w:rPr>
          <w:rFonts w:ascii="Times New Roman" w:hAnsi="Times New Roman" w:cs="Times New Roman"/>
        </w:rPr>
        <w:t xml:space="preserve"> offering would be a necessity based on either technology needs or consumer welfare.  </w:t>
      </w:r>
      <w:r w:rsidR="00D719B2">
        <w:rPr>
          <w:rFonts w:ascii="Times New Roman" w:hAnsi="Times New Roman" w:cs="Times New Roman"/>
        </w:rPr>
        <w:t xml:space="preserve">I, for one, see great value in the prioritization of telemedicine and autonomous car technology over cat videos. </w:t>
      </w:r>
      <w:r w:rsidR="0049504F">
        <w:rPr>
          <w:rFonts w:ascii="Times New Roman" w:hAnsi="Times New Roman" w:cs="Times New Roman"/>
        </w:rPr>
        <w:t xml:space="preserve"> </w:t>
      </w:r>
    </w:p>
    <w:p w:rsidR="00495915" w:rsidP="00B22BA6" w14:paraId="74F0AB7A" w14:textId="40938081">
      <w:pPr>
        <w:spacing w:after="120" w:line="240" w:lineRule="auto"/>
        <w:ind w:firstLine="720"/>
        <w:rPr>
          <w:rFonts w:ascii="Times New Roman" w:hAnsi="Times New Roman" w:cs="Times New Roman"/>
        </w:rPr>
      </w:pPr>
      <w:r>
        <w:rPr>
          <w:rFonts w:ascii="Times New Roman" w:hAnsi="Times New Roman" w:cs="Times New Roman"/>
        </w:rPr>
        <w:t xml:space="preserve">And speaking of autonomous cars, we must ensure that wireless providers </w:t>
      </w:r>
      <w:r w:rsidR="00D4673F">
        <w:rPr>
          <w:rFonts w:ascii="Times New Roman" w:hAnsi="Times New Roman" w:cs="Times New Roman"/>
        </w:rPr>
        <w:t>can</w:t>
      </w:r>
      <w:r>
        <w:rPr>
          <w:rFonts w:ascii="Times New Roman" w:hAnsi="Times New Roman" w:cs="Times New Roman"/>
        </w:rPr>
        <w:t xml:space="preserve"> manage their systems.  Wireless networks have capacity constraints based on the physics of the spectrum they use.  Generally, wireless use is booming</w:t>
      </w:r>
      <w:r w:rsidR="00F40FCE">
        <w:rPr>
          <w:rFonts w:ascii="Times New Roman" w:hAnsi="Times New Roman" w:cs="Times New Roman"/>
        </w:rPr>
        <w:t>,</w:t>
      </w:r>
      <w:r>
        <w:rPr>
          <w:rFonts w:ascii="Times New Roman" w:hAnsi="Times New Roman" w:cs="Times New Roman"/>
        </w:rPr>
        <w:t xml:space="preserve"> and more and more Americans are using wireless networks to access the Internet, but this is just the beginning.  In 2016, the average person generated 250 MB of data per day</w:t>
      </w:r>
      <w:r w:rsidR="00361219">
        <w:rPr>
          <w:rFonts w:ascii="Times New Roman" w:hAnsi="Times New Roman" w:cs="Times New Roman"/>
        </w:rPr>
        <w:t xml:space="preserve"> and</w:t>
      </w:r>
      <w:r>
        <w:rPr>
          <w:rFonts w:ascii="Times New Roman" w:hAnsi="Times New Roman" w:cs="Times New Roman"/>
        </w:rPr>
        <w:t>, in 2020</w:t>
      </w:r>
      <w:r w:rsidR="00361219">
        <w:rPr>
          <w:rFonts w:ascii="Times New Roman" w:hAnsi="Times New Roman" w:cs="Times New Roman"/>
        </w:rPr>
        <w:t>,</w:t>
      </w:r>
      <w:r>
        <w:rPr>
          <w:rFonts w:ascii="Times New Roman" w:hAnsi="Times New Roman" w:cs="Times New Roman"/>
        </w:rPr>
        <w:t xml:space="preserve"> it is predicted that number will increase to 1.5GB per day</w:t>
      </w:r>
      <w:r w:rsidR="00361219">
        <w:rPr>
          <w:rFonts w:ascii="Times New Roman" w:hAnsi="Times New Roman" w:cs="Times New Roman"/>
        </w:rPr>
        <w:t xml:space="preserve"> – a </w:t>
      </w:r>
      <w:r>
        <w:rPr>
          <w:rFonts w:ascii="Times New Roman" w:hAnsi="Times New Roman" w:cs="Times New Roman"/>
        </w:rPr>
        <w:t xml:space="preserve">200 percent increase in data traffic.  Now, consider that each autonomous vehicle is predicted to </w:t>
      </w:r>
      <w:r w:rsidR="00361219">
        <w:rPr>
          <w:rFonts w:ascii="Times New Roman" w:hAnsi="Times New Roman" w:cs="Times New Roman"/>
        </w:rPr>
        <w:t>generate</w:t>
      </w:r>
      <w:r>
        <w:rPr>
          <w:rFonts w:ascii="Times New Roman" w:hAnsi="Times New Roman" w:cs="Times New Roman"/>
        </w:rPr>
        <w:t xml:space="preserve"> </w:t>
      </w:r>
      <w:r w:rsidR="00361219">
        <w:rPr>
          <w:rFonts w:ascii="Times New Roman" w:hAnsi="Times New Roman" w:cs="Times New Roman"/>
        </w:rPr>
        <w:t xml:space="preserve">an additional </w:t>
      </w:r>
      <w:r>
        <w:rPr>
          <w:rFonts w:ascii="Times New Roman" w:hAnsi="Times New Roman" w:cs="Times New Roman"/>
        </w:rPr>
        <w:t>four terabytes of data a day</w:t>
      </w:r>
      <w:r w:rsidR="00351C50">
        <w:rPr>
          <w:rFonts w:ascii="Times New Roman" w:hAnsi="Times New Roman" w:cs="Times New Roman"/>
        </w:rPr>
        <w:t>, much of which will be carried by wireless networks</w:t>
      </w:r>
      <w:r w:rsidR="00361219">
        <w:rPr>
          <w:rFonts w:ascii="Times New Roman" w:hAnsi="Times New Roman" w:cs="Times New Roman"/>
        </w:rPr>
        <w:t>.</w:t>
      </w:r>
      <w:r>
        <w:rPr>
          <w:rStyle w:val="FootnoteReference"/>
          <w:rFonts w:ascii="Times New Roman" w:hAnsi="Times New Roman" w:cs="Times New Roman"/>
        </w:rPr>
        <w:footnoteReference w:id="37"/>
      </w:r>
      <w:r w:rsidR="00361219">
        <w:rPr>
          <w:rFonts w:ascii="Times New Roman" w:hAnsi="Times New Roman" w:cs="Times New Roman"/>
        </w:rPr>
        <w:t xml:space="preserve">  It is hard to imagine that </w:t>
      </w:r>
      <w:r w:rsidR="00351C50">
        <w:rPr>
          <w:rFonts w:ascii="Times New Roman" w:hAnsi="Times New Roman" w:cs="Times New Roman"/>
        </w:rPr>
        <w:t xml:space="preserve">some </w:t>
      </w:r>
      <w:r w:rsidR="00361219">
        <w:rPr>
          <w:rFonts w:ascii="Times New Roman" w:hAnsi="Times New Roman" w:cs="Times New Roman"/>
        </w:rPr>
        <w:t>prioritization of traffic will not be necessary</w:t>
      </w:r>
      <w:r w:rsidR="00624310">
        <w:rPr>
          <w:rFonts w:ascii="Times New Roman" w:hAnsi="Times New Roman" w:cs="Times New Roman"/>
        </w:rPr>
        <w:t>, further undermining attempts to ban such practices</w:t>
      </w:r>
      <w:r w:rsidR="00361219">
        <w:rPr>
          <w:rFonts w:ascii="Times New Roman" w:hAnsi="Times New Roman" w:cs="Times New Roman"/>
        </w:rPr>
        <w:t>.</w:t>
      </w:r>
    </w:p>
    <w:p w:rsidR="00825496" w:rsidRPr="003D57B4" w:rsidP="00B22BA6" w14:paraId="2BFC2D1B" w14:textId="77777777">
      <w:pPr>
        <w:spacing w:after="120" w:line="240" w:lineRule="auto"/>
        <w:rPr>
          <w:rFonts w:ascii="Times New Roman" w:hAnsi="Times New Roman" w:cs="Times New Roman"/>
          <w:b/>
        </w:rPr>
      </w:pPr>
      <w:r w:rsidRPr="003D57B4">
        <w:rPr>
          <w:rFonts w:ascii="Times New Roman" w:hAnsi="Times New Roman" w:cs="Times New Roman"/>
          <w:b/>
        </w:rPr>
        <w:t>Retaining Transparency Rules and Partnering with the FTC</w:t>
      </w:r>
      <w:r w:rsidRPr="003D57B4" w:rsidR="00421F32">
        <w:rPr>
          <w:rFonts w:ascii="Times New Roman" w:hAnsi="Times New Roman" w:cs="Times New Roman"/>
          <w:b/>
        </w:rPr>
        <w:t xml:space="preserve"> to Enforce Them</w:t>
      </w:r>
    </w:p>
    <w:p w:rsidR="00F40FCE" w:rsidP="00B22BA6" w14:paraId="22AC73DB" w14:textId="7EC9A18B">
      <w:pPr>
        <w:spacing w:after="120" w:line="240" w:lineRule="auto"/>
        <w:ind w:firstLine="720"/>
        <w:rPr>
          <w:rFonts w:ascii="Times New Roman" w:hAnsi="Times New Roman" w:cs="Times New Roman"/>
        </w:rPr>
      </w:pPr>
      <w:r w:rsidRPr="00BF75C8">
        <w:rPr>
          <w:rFonts w:ascii="Times New Roman" w:hAnsi="Times New Roman" w:cs="Times New Roman"/>
        </w:rPr>
        <w:t xml:space="preserve">Although the order eliminates the bright line rules and general conduct standard, it </w:t>
      </w:r>
      <w:r w:rsidR="00115DDA">
        <w:rPr>
          <w:rFonts w:ascii="Times New Roman" w:hAnsi="Times New Roman" w:cs="Times New Roman"/>
        </w:rPr>
        <w:t xml:space="preserve">does </w:t>
      </w:r>
      <w:r w:rsidRPr="00BF75C8">
        <w:rPr>
          <w:rFonts w:ascii="Times New Roman" w:hAnsi="Times New Roman" w:cs="Times New Roman"/>
        </w:rPr>
        <w:t xml:space="preserve">leave a version of the transparency requirements in place.  </w:t>
      </w:r>
      <w:r w:rsidRPr="00BF75C8" w:rsidR="00F67475">
        <w:rPr>
          <w:rFonts w:ascii="Times New Roman" w:hAnsi="Times New Roman" w:cs="Times New Roman"/>
        </w:rPr>
        <w:t xml:space="preserve">In fact, the requirements are more extensive than those first adopted back in 2010.  </w:t>
      </w:r>
      <w:r w:rsidRPr="00BF75C8" w:rsidR="006B05BF">
        <w:rPr>
          <w:rFonts w:ascii="Times New Roman" w:hAnsi="Times New Roman" w:cs="Times New Roman"/>
        </w:rPr>
        <w:t xml:space="preserve">While I </w:t>
      </w:r>
      <w:r w:rsidR="00A1431D">
        <w:rPr>
          <w:rFonts w:ascii="Times New Roman" w:hAnsi="Times New Roman" w:cs="Times New Roman"/>
        </w:rPr>
        <w:t xml:space="preserve">remain </w:t>
      </w:r>
      <w:r w:rsidRPr="00BF75C8" w:rsidR="006B05BF">
        <w:rPr>
          <w:rFonts w:ascii="Times New Roman" w:hAnsi="Times New Roman" w:cs="Times New Roman"/>
        </w:rPr>
        <w:t>skeptical</w:t>
      </w:r>
      <w:r w:rsidR="006B05BF">
        <w:rPr>
          <w:rFonts w:ascii="Times New Roman" w:hAnsi="Times New Roman" w:cs="Times New Roman"/>
        </w:rPr>
        <w:t xml:space="preserve"> of the legal authority for them</w:t>
      </w:r>
      <w:r w:rsidR="009803AC">
        <w:rPr>
          <w:rFonts w:ascii="Times New Roman" w:hAnsi="Times New Roman" w:cs="Times New Roman"/>
        </w:rPr>
        <w:t>,</w:t>
      </w:r>
      <w:r w:rsidR="00A1431D">
        <w:rPr>
          <w:rFonts w:ascii="Times New Roman" w:hAnsi="Times New Roman" w:cs="Times New Roman"/>
        </w:rPr>
        <w:t xml:space="preserve"> or their value given the FTC’s </w:t>
      </w:r>
      <w:r w:rsidR="00495CFD">
        <w:rPr>
          <w:rFonts w:ascii="Times New Roman" w:hAnsi="Times New Roman" w:cs="Times New Roman"/>
        </w:rPr>
        <w:t xml:space="preserve">existing </w:t>
      </w:r>
      <w:r w:rsidR="00A1431D">
        <w:rPr>
          <w:rFonts w:ascii="Times New Roman" w:hAnsi="Times New Roman" w:cs="Times New Roman"/>
        </w:rPr>
        <w:t xml:space="preserve">authority, I am without a mechanism to get them removed.  </w:t>
      </w:r>
    </w:p>
    <w:p w:rsidR="00023D63" w:rsidP="00B22BA6" w14:paraId="36A84FB8" w14:textId="50F40C53">
      <w:pPr>
        <w:spacing w:after="120" w:line="240" w:lineRule="auto"/>
        <w:ind w:firstLine="720"/>
        <w:rPr>
          <w:rFonts w:ascii="Times New Roman" w:hAnsi="Times New Roman" w:cs="Times New Roman"/>
        </w:rPr>
      </w:pPr>
      <w:r>
        <w:rPr>
          <w:rFonts w:ascii="Times New Roman" w:hAnsi="Times New Roman" w:cs="Times New Roman"/>
        </w:rPr>
        <w:t>The transparency rules mean that a</w:t>
      </w:r>
      <w:r w:rsidR="00997EEC">
        <w:rPr>
          <w:rFonts w:ascii="Times New Roman" w:hAnsi="Times New Roman" w:cs="Times New Roman"/>
        </w:rPr>
        <w:t xml:space="preserve">nyone who is interested in monitoring the impact of this order will </w:t>
      </w:r>
      <w:r w:rsidR="00047D91">
        <w:rPr>
          <w:rFonts w:ascii="Times New Roman" w:hAnsi="Times New Roman" w:cs="Times New Roman"/>
        </w:rPr>
        <w:t xml:space="preserve">be </w:t>
      </w:r>
      <w:r w:rsidR="00997EEC">
        <w:rPr>
          <w:rFonts w:ascii="Times New Roman" w:hAnsi="Times New Roman" w:cs="Times New Roman"/>
        </w:rPr>
        <w:t xml:space="preserve">able to stay informed about how providers are implementing it.  Should companies choose to </w:t>
      </w:r>
      <w:r w:rsidR="00DA435C">
        <w:rPr>
          <w:rFonts w:ascii="Times New Roman" w:hAnsi="Times New Roman" w:cs="Times New Roman"/>
        </w:rPr>
        <w:t>discriminate against certain types of traffic</w:t>
      </w:r>
      <w:r w:rsidR="00997EEC">
        <w:rPr>
          <w:rFonts w:ascii="Times New Roman" w:hAnsi="Times New Roman" w:cs="Times New Roman"/>
        </w:rPr>
        <w:t xml:space="preserve">, for </w:t>
      </w:r>
      <w:r w:rsidR="0046670A">
        <w:rPr>
          <w:rFonts w:ascii="Times New Roman" w:hAnsi="Times New Roman" w:cs="Times New Roman"/>
        </w:rPr>
        <w:t>example</w:t>
      </w:r>
      <w:r w:rsidR="00997EEC">
        <w:rPr>
          <w:rFonts w:ascii="Times New Roman" w:hAnsi="Times New Roman" w:cs="Times New Roman"/>
        </w:rPr>
        <w:t xml:space="preserve">, they are required to say so.  Given that companies have already promised not to engage in such behavior, </w:t>
      </w:r>
      <w:r>
        <w:rPr>
          <w:rFonts w:ascii="Times New Roman" w:hAnsi="Times New Roman" w:cs="Times New Roman"/>
        </w:rPr>
        <w:t xml:space="preserve">however, </w:t>
      </w:r>
      <w:r w:rsidR="00997EEC">
        <w:rPr>
          <w:rFonts w:ascii="Times New Roman" w:hAnsi="Times New Roman" w:cs="Times New Roman"/>
        </w:rPr>
        <w:t xml:space="preserve">I do not expect </w:t>
      </w:r>
      <w:r w:rsidR="00F027A2">
        <w:rPr>
          <w:rFonts w:ascii="Times New Roman" w:hAnsi="Times New Roman" w:cs="Times New Roman"/>
        </w:rPr>
        <w:t>the disclosures themselves</w:t>
      </w:r>
      <w:r w:rsidR="00997EEC">
        <w:rPr>
          <w:rFonts w:ascii="Times New Roman" w:hAnsi="Times New Roman" w:cs="Times New Roman"/>
        </w:rPr>
        <w:t xml:space="preserve"> to be </w:t>
      </w:r>
      <w:r w:rsidR="00F027A2">
        <w:rPr>
          <w:rFonts w:ascii="Times New Roman" w:hAnsi="Times New Roman" w:cs="Times New Roman"/>
        </w:rPr>
        <w:t>that</w:t>
      </w:r>
      <w:r w:rsidR="00997EEC">
        <w:rPr>
          <w:rFonts w:ascii="Times New Roman" w:hAnsi="Times New Roman" w:cs="Times New Roman"/>
        </w:rPr>
        <w:t xml:space="preserve"> </w:t>
      </w:r>
      <w:r w:rsidR="00EC3E6E">
        <w:rPr>
          <w:rFonts w:ascii="Times New Roman" w:hAnsi="Times New Roman" w:cs="Times New Roman"/>
        </w:rPr>
        <w:t>shocking</w:t>
      </w:r>
      <w:r w:rsidR="00997EEC">
        <w:rPr>
          <w:rFonts w:ascii="Times New Roman" w:hAnsi="Times New Roman" w:cs="Times New Roman"/>
        </w:rPr>
        <w:t>.</w:t>
      </w:r>
      <w:r w:rsidR="00DA435C">
        <w:rPr>
          <w:rFonts w:ascii="Times New Roman" w:hAnsi="Times New Roman" w:cs="Times New Roman"/>
        </w:rPr>
        <w:t xml:space="preserve">  </w:t>
      </w:r>
    </w:p>
    <w:p w:rsidR="009B2C4B" w:rsidP="00B22BA6" w14:paraId="123E1D74" w14:textId="77777777">
      <w:pPr>
        <w:spacing w:after="120" w:line="240" w:lineRule="auto"/>
        <w:ind w:firstLine="720"/>
        <w:rPr>
          <w:rFonts w:ascii="Times New Roman" w:hAnsi="Times New Roman" w:cs="Times New Roman"/>
        </w:rPr>
      </w:pPr>
      <w:r>
        <w:rPr>
          <w:rFonts w:ascii="Times New Roman" w:hAnsi="Times New Roman" w:cs="Times New Roman"/>
        </w:rPr>
        <w:t xml:space="preserve">Of course, if a business fails to disclose relevant information or its practices differ </w:t>
      </w:r>
      <w:r w:rsidR="00D719B2">
        <w:rPr>
          <w:rFonts w:ascii="Times New Roman" w:hAnsi="Times New Roman" w:cs="Times New Roman"/>
        </w:rPr>
        <w:t xml:space="preserve">from </w:t>
      </w:r>
      <w:r>
        <w:rPr>
          <w:rFonts w:ascii="Times New Roman" w:hAnsi="Times New Roman" w:cs="Times New Roman"/>
        </w:rPr>
        <w:t xml:space="preserve">what is described, it will </w:t>
      </w:r>
      <w:r w:rsidR="00D719B2">
        <w:rPr>
          <w:rFonts w:ascii="Times New Roman" w:hAnsi="Times New Roman" w:cs="Times New Roman"/>
        </w:rPr>
        <w:t xml:space="preserve">be </w:t>
      </w:r>
      <w:r>
        <w:rPr>
          <w:rFonts w:ascii="Times New Roman" w:hAnsi="Times New Roman" w:cs="Times New Roman"/>
        </w:rPr>
        <w:t xml:space="preserve">subject to </w:t>
      </w:r>
      <w:r w:rsidR="00D719B2">
        <w:rPr>
          <w:rFonts w:ascii="Times New Roman" w:hAnsi="Times New Roman" w:cs="Times New Roman"/>
        </w:rPr>
        <w:t xml:space="preserve">an </w:t>
      </w:r>
      <w:r w:rsidR="00EC3E6E">
        <w:rPr>
          <w:rFonts w:ascii="Times New Roman" w:hAnsi="Times New Roman" w:cs="Times New Roman"/>
        </w:rPr>
        <w:t>investigation and enforcement</w:t>
      </w:r>
      <w:r>
        <w:rPr>
          <w:rFonts w:ascii="Times New Roman" w:hAnsi="Times New Roman" w:cs="Times New Roman"/>
        </w:rPr>
        <w:t>, as outlined in the recent FCC-FTC Memorandum of Understanding.  But</w:t>
      </w:r>
      <w:r w:rsidR="00D719B2">
        <w:rPr>
          <w:rFonts w:ascii="Times New Roman" w:hAnsi="Times New Roman" w:cs="Times New Roman"/>
        </w:rPr>
        <w:t>,</w:t>
      </w:r>
      <w:r>
        <w:rPr>
          <w:rFonts w:ascii="Times New Roman" w:hAnsi="Times New Roman" w:cs="Times New Roman"/>
        </w:rPr>
        <w:t xml:space="preserve"> I sincerely doubt that legitimate businesses are willing to subject themselves to a PR nightmare for attempting to engage in blocking, throttling, or </w:t>
      </w:r>
      <w:r w:rsidR="00A1431D">
        <w:rPr>
          <w:rFonts w:ascii="Times New Roman" w:hAnsi="Times New Roman" w:cs="Times New Roman"/>
        </w:rPr>
        <w:t xml:space="preserve">improper </w:t>
      </w:r>
      <w:r>
        <w:rPr>
          <w:rFonts w:ascii="Times New Roman" w:hAnsi="Times New Roman" w:cs="Times New Roman"/>
        </w:rPr>
        <w:t>discrimination.  It is simply not worth the reputational cost</w:t>
      </w:r>
      <w:r w:rsidR="00023D63">
        <w:rPr>
          <w:rFonts w:ascii="Times New Roman" w:hAnsi="Times New Roman" w:cs="Times New Roman"/>
        </w:rPr>
        <w:t xml:space="preserve"> and potential loss of business</w:t>
      </w:r>
      <w:r>
        <w:rPr>
          <w:rFonts w:ascii="Times New Roman" w:hAnsi="Times New Roman" w:cs="Times New Roman"/>
        </w:rPr>
        <w:t>.</w:t>
      </w:r>
      <w:r w:rsidR="00997EEC">
        <w:rPr>
          <w:rFonts w:ascii="Times New Roman" w:hAnsi="Times New Roman" w:cs="Times New Roman"/>
        </w:rPr>
        <w:t xml:space="preserve"> </w:t>
      </w:r>
      <w:r w:rsidR="00BC69B4">
        <w:rPr>
          <w:rFonts w:ascii="Times New Roman" w:hAnsi="Times New Roman" w:cs="Times New Roman"/>
        </w:rPr>
        <w:t xml:space="preserve"> </w:t>
      </w:r>
      <w:r w:rsidR="00A1431D">
        <w:rPr>
          <w:rFonts w:ascii="Times New Roman" w:hAnsi="Times New Roman" w:cs="Times New Roman"/>
        </w:rPr>
        <w:t>More likely</w:t>
      </w:r>
      <w:r w:rsidR="0046670A">
        <w:rPr>
          <w:rFonts w:ascii="Times New Roman" w:hAnsi="Times New Roman" w:cs="Times New Roman"/>
        </w:rPr>
        <w:t>,</w:t>
      </w:r>
      <w:r w:rsidR="00D719B2">
        <w:rPr>
          <w:rFonts w:ascii="Times New Roman" w:hAnsi="Times New Roman" w:cs="Times New Roman"/>
        </w:rPr>
        <w:t xml:space="preserve"> and unfortunately,</w:t>
      </w:r>
      <w:r w:rsidR="0046670A">
        <w:rPr>
          <w:rFonts w:ascii="Times New Roman" w:hAnsi="Times New Roman" w:cs="Times New Roman"/>
        </w:rPr>
        <w:t xml:space="preserve"> the transparency requirements </w:t>
      </w:r>
      <w:r w:rsidR="00A1431D">
        <w:rPr>
          <w:rFonts w:ascii="Times New Roman" w:hAnsi="Times New Roman" w:cs="Times New Roman"/>
        </w:rPr>
        <w:t xml:space="preserve">will keep companies from offering services or features </w:t>
      </w:r>
      <w:r w:rsidR="0046670A">
        <w:rPr>
          <w:rFonts w:ascii="Times New Roman" w:hAnsi="Times New Roman" w:cs="Times New Roman"/>
        </w:rPr>
        <w:t xml:space="preserve">that could </w:t>
      </w:r>
      <w:r w:rsidR="00A1431D">
        <w:rPr>
          <w:rFonts w:ascii="Times New Roman" w:hAnsi="Times New Roman" w:cs="Times New Roman"/>
        </w:rPr>
        <w:t xml:space="preserve">actually </w:t>
      </w:r>
      <w:r w:rsidR="0046670A">
        <w:rPr>
          <w:rFonts w:ascii="Times New Roman" w:hAnsi="Times New Roman" w:cs="Times New Roman"/>
        </w:rPr>
        <w:t xml:space="preserve">benefit consumers.  </w:t>
      </w:r>
    </w:p>
    <w:p w:rsidR="00D44F8A" w:rsidP="00B22BA6" w14:paraId="3E8317E1" w14:textId="2C9D60CA">
      <w:pPr>
        <w:spacing w:after="120" w:line="240" w:lineRule="auto"/>
        <w:ind w:firstLine="720"/>
        <w:rPr>
          <w:rFonts w:ascii="Times New Roman" w:hAnsi="Times New Roman" w:cs="Times New Roman"/>
        </w:rPr>
      </w:pPr>
      <w:r>
        <w:rPr>
          <w:rFonts w:ascii="Times New Roman" w:hAnsi="Times New Roman" w:cs="Times New Roman"/>
        </w:rPr>
        <w:t xml:space="preserve">While I understand the decision to rely on section 257 as authority for the transparency requirements, I do not believe that section 218 or </w:t>
      </w:r>
      <w:r w:rsidR="00841E51">
        <w:rPr>
          <w:rFonts w:ascii="Times New Roman" w:hAnsi="Times New Roman" w:cs="Times New Roman"/>
        </w:rPr>
        <w:t xml:space="preserve">the provisions of </w:t>
      </w:r>
      <w:r>
        <w:rPr>
          <w:rFonts w:ascii="Times New Roman" w:hAnsi="Times New Roman" w:cs="Times New Roman"/>
        </w:rPr>
        <w:t xml:space="preserve">Title III </w:t>
      </w:r>
      <w:r w:rsidR="00841E51">
        <w:rPr>
          <w:rFonts w:ascii="Times New Roman" w:hAnsi="Times New Roman" w:cs="Times New Roman"/>
        </w:rPr>
        <w:t>cited in the circulated version of the order should be invoked here</w:t>
      </w:r>
      <w:r w:rsidR="000532EE">
        <w:rPr>
          <w:rFonts w:ascii="Times New Roman" w:hAnsi="Times New Roman" w:cs="Times New Roman"/>
        </w:rPr>
        <w:t xml:space="preserve">.  </w:t>
      </w:r>
      <w:r>
        <w:rPr>
          <w:rFonts w:ascii="Times New Roman" w:hAnsi="Times New Roman" w:cs="Times New Roman"/>
        </w:rPr>
        <w:t>I am relieved that they have been removed from the item</w:t>
      </w:r>
      <w:r w:rsidR="00AC0022">
        <w:rPr>
          <w:rFonts w:ascii="Times New Roman" w:hAnsi="Times New Roman" w:cs="Times New Roman"/>
        </w:rPr>
        <w:t xml:space="preserve"> at my request</w:t>
      </w:r>
      <w:r>
        <w:rPr>
          <w:rFonts w:ascii="Times New Roman" w:hAnsi="Times New Roman" w:cs="Times New Roman"/>
        </w:rPr>
        <w:t xml:space="preserve">.  Based on the conversations that my staff and I have had over the last few weeks, I am confident that they would not be necessary to uphold the transparency rules, should </w:t>
      </w:r>
      <w:r w:rsidR="00AC0022">
        <w:rPr>
          <w:rFonts w:ascii="Times New Roman" w:hAnsi="Times New Roman" w:cs="Times New Roman"/>
        </w:rPr>
        <w:t>those</w:t>
      </w:r>
      <w:r>
        <w:rPr>
          <w:rFonts w:ascii="Times New Roman" w:hAnsi="Times New Roman" w:cs="Times New Roman"/>
        </w:rPr>
        <w:t xml:space="preserve"> be challenged.  </w:t>
      </w:r>
    </w:p>
    <w:p w:rsidR="00D3002E" w:rsidP="00B22BA6" w14:paraId="6AA9B95E" w14:textId="77777777">
      <w:pPr>
        <w:spacing w:after="120" w:line="240" w:lineRule="auto"/>
        <w:ind w:firstLine="720"/>
        <w:rPr>
          <w:rFonts w:ascii="Times New Roman" w:hAnsi="Times New Roman" w:cs="Times New Roman"/>
        </w:rPr>
      </w:pPr>
      <w:r>
        <w:rPr>
          <w:rFonts w:ascii="Times New Roman" w:hAnsi="Times New Roman" w:cs="Times New Roman"/>
        </w:rPr>
        <w:t>Moreover,</w:t>
      </w:r>
      <w:r w:rsidR="00F815FF">
        <w:rPr>
          <w:rFonts w:ascii="Times New Roman" w:hAnsi="Times New Roman" w:cs="Times New Roman"/>
        </w:rPr>
        <w:t xml:space="preserve"> opening the door to their use could </w:t>
      </w:r>
      <w:r w:rsidR="00D44F8A">
        <w:rPr>
          <w:rFonts w:ascii="Times New Roman" w:hAnsi="Times New Roman" w:cs="Times New Roman"/>
        </w:rPr>
        <w:t>prove costly and</w:t>
      </w:r>
      <w:r w:rsidR="00F815FF">
        <w:rPr>
          <w:rFonts w:ascii="Times New Roman" w:hAnsi="Times New Roman" w:cs="Times New Roman"/>
        </w:rPr>
        <w:t xml:space="preserve"> damaging in the l</w:t>
      </w:r>
      <w:r w:rsidR="00D44F8A">
        <w:rPr>
          <w:rFonts w:ascii="Times New Roman" w:hAnsi="Times New Roman" w:cs="Times New Roman"/>
        </w:rPr>
        <w:t xml:space="preserve">ong run.  Those provisions contain very broad language and I could envision a more regulatory Commission in the future attempting to extend their use to require burdensome disclosures delving into the minutiae of service providers’ businesses.  Additionally, because </w:t>
      </w:r>
      <w:r>
        <w:rPr>
          <w:rFonts w:ascii="Times New Roman" w:hAnsi="Times New Roman" w:cs="Times New Roman"/>
        </w:rPr>
        <w:t>the provisions apply only to certain subsets of providers</w:t>
      </w:r>
      <w:r w:rsidR="00D44F8A">
        <w:rPr>
          <w:rFonts w:ascii="Times New Roman" w:hAnsi="Times New Roman" w:cs="Times New Roman"/>
        </w:rPr>
        <w:t xml:space="preserve">, </w:t>
      </w:r>
      <w:r>
        <w:rPr>
          <w:rFonts w:ascii="Times New Roman" w:hAnsi="Times New Roman" w:cs="Times New Roman"/>
        </w:rPr>
        <w:t>their</w:t>
      </w:r>
      <w:r w:rsidR="00D44F8A">
        <w:rPr>
          <w:rFonts w:ascii="Times New Roman" w:hAnsi="Times New Roman" w:cs="Times New Roman"/>
        </w:rPr>
        <w:t xml:space="preserve"> use would create asymmetric burdens</w:t>
      </w:r>
      <w:r>
        <w:rPr>
          <w:rFonts w:ascii="Times New Roman" w:hAnsi="Times New Roman" w:cs="Times New Roman"/>
        </w:rPr>
        <w:t xml:space="preserve"> within the industry.  </w:t>
      </w:r>
    </w:p>
    <w:p w:rsidR="00F815FF" w:rsidP="00B22BA6" w14:paraId="08D97DBD" w14:textId="3004257C">
      <w:pPr>
        <w:spacing w:after="120" w:line="240" w:lineRule="auto"/>
        <w:ind w:firstLine="720"/>
        <w:rPr>
          <w:rFonts w:ascii="Times New Roman" w:hAnsi="Times New Roman" w:cs="Times New Roman"/>
        </w:rPr>
      </w:pPr>
      <w:r>
        <w:rPr>
          <w:rFonts w:ascii="Times New Roman" w:hAnsi="Times New Roman" w:cs="Times New Roman"/>
        </w:rPr>
        <w:t xml:space="preserve">Even the prior Commission, </w:t>
      </w:r>
      <w:r w:rsidR="001F5060">
        <w:rPr>
          <w:rFonts w:ascii="Times New Roman" w:hAnsi="Times New Roman" w:cs="Times New Roman"/>
        </w:rPr>
        <w:t>over the objections of public interest advocates,</w:t>
      </w:r>
      <w:r>
        <w:rPr>
          <w:rFonts w:ascii="Times New Roman" w:hAnsi="Times New Roman" w:cs="Times New Roman"/>
        </w:rPr>
        <w:t xml:space="preserve"> forbore from applying section 218 to broadband providers</w:t>
      </w:r>
      <w:r w:rsidR="001F5060">
        <w:rPr>
          <w:rFonts w:ascii="Times New Roman" w:hAnsi="Times New Roman" w:cs="Times New Roman"/>
        </w:rPr>
        <w:t>.</w:t>
      </w:r>
      <w:r>
        <w:rPr>
          <w:rStyle w:val="FootnoteReference"/>
          <w:rFonts w:ascii="Times New Roman" w:hAnsi="Times New Roman" w:cs="Times New Roman"/>
        </w:rPr>
        <w:footnoteReference w:id="38"/>
      </w:r>
      <w:r w:rsidR="001F5060">
        <w:rPr>
          <w:rFonts w:ascii="Times New Roman" w:hAnsi="Times New Roman" w:cs="Times New Roman"/>
        </w:rPr>
        <w:t xml:space="preserve">  The agency determined that section 218 and related provisions were </w:t>
      </w:r>
      <w:r w:rsidR="00D719B2">
        <w:rPr>
          <w:rFonts w:ascii="Times New Roman" w:hAnsi="Times New Roman" w:cs="Times New Roman"/>
        </w:rPr>
        <w:t xml:space="preserve">customarily </w:t>
      </w:r>
      <w:r w:rsidR="001F5060">
        <w:rPr>
          <w:rFonts w:ascii="Times New Roman" w:hAnsi="Times New Roman" w:cs="Times New Roman"/>
        </w:rPr>
        <w:t xml:space="preserve">used to </w:t>
      </w:r>
      <w:r w:rsidRPr="001F5060" w:rsidR="001F5060">
        <w:rPr>
          <w:rFonts w:ascii="Times New Roman" w:hAnsi="Times New Roman" w:cs="Times New Roman"/>
        </w:rPr>
        <w:t xml:space="preserve">implement traditional rate-making authority over common carriers and were unnecessary to protect consumers in the net neutrality context.  </w:t>
      </w:r>
      <w:r w:rsidR="001F5060">
        <w:rPr>
          <w:rFonts w:ascii="Times New Roman" w:hAnsi="Times New Roman" w:cs="Times New Roman"/>
        </w:rPr>
        <w:t xml:space="preserve">Therefore, I do not want this Commission to be responsible for reviving its use.  In fact, I recommend that it be included in a future forbearance item to ensure that the provision is removed from the books once and for all.  </w:t>
      </w:r>
    </w:p>
    <w:p w:rsidR="00825496" w:rsidRPr="003D57B4" w:rsidP="00B22BA6" w14:paraId="57DAD886" w14:textId="77777777">
      <w:pPr>
        <w:spacing w:after="120" w:line="240" w:lineRule="auto"/>
        <w:rPr>
          <w:rFonts w:ascii="Times New Roman" w:hAnsi="Times New Roman" w:cs="Times New Roman"/>
          <w:b/>
        </w:rPr>
      </w:pPr>
      <w:r w:rsidRPr="003D57B4">
        <w:rPr>
          <w:rFonts w:ascii="Times New Roman" w:hAnsi="Times New Roman" w:cs="Times New Roman"/>
          <w:b/>
        </w:rPr>
        <w:t xml:space="preserve">Preempting State and Local Requirements that Undermine our Federal </w:t>
      </w:r>
      <w:r w:rsidRPr="003D57B4" w:rsidR="00421F32">
        <w:rPr>
          <w:rFonts w:ascii="Times New Roman" w:hAnsi="Times New Roman" w:cs="Times New Roman"/>
          <w:b/>
        </w:rPr>
        <w:t>Framework</w:t>
      </w:r>
    </w:p>
    <w:p w:rsidR="009D300E" w:rsidP="00B22BA6" w14:paraId="0D831052" w14:textId="76A9C730">
      <w:pPr>
        <w:spacing w:after="120" w:line="240" w:lineRule="auto"/>
        <w:ind w:firstLine="720"/>
        <w:rPr>
          <w:rFonts w:ascii="Times New Roman" w:hAnsi="Times New Roman" w:cs="Times New Roman"/>
        </w:rPr>
      </w:pPr>
      <w:r>
        <w:rPr>
          <w:rFonts w:ascii="Times New Roman" w:hAnsi="Times New Roman" w:cs="Times New Roman"/>
        </w:rPr>
        <w:t>Last, but certainly not least, the order contains a</w:t>
      </w:r>
      <w:r w:rsidR="00EA1CB5">
        <w:rPr>
          <w:rFonts w:ascii="Times New Roman" w:hAnsi="Times New Roman" w:cs="Times New Roman"/>
        </w:rPr>
        <w:t xml:space="preserve"> clear declaration that broadband is an interstate information service</w:t>
      </w:r>
      <w:r w:rsidR="00F76781">
        <w:rPr>
          <w:rFonts w:ascii="Times New Roman" w:hAnsi="Times New Roman" w:cs="Times New Roman"/>
        </w:rPr>
        <w:t xml:space="preserve"> and </w:t>
      </w:r>
      <w:r>
        <w:rPr>
          <w:rFonts w:ascii="Times New Roman" w:hAnsi="Times New Roman" w:cs="Times New Roman"/>
        </w:rPr>
        <w:t>a robust</w:t>
      </w:r>
      <w:r w:rsidR="00F76781">
        <w:rPr>
          <w:rFonts w:ascii="Times New Roman" w:hAnsi="Times New Roman" w:cs="Times New Roman"/>
        </w:rPr>
        <w:t xml:space="preserve"> preemption </w:t>
      </w:r>
      <w:r w:rsidR="00364857">
        <w:rPr>
          <w:rFonts w:ascii="Times New Roman" w:hAnsi="Times New Roman" w:cs="Times New Roman"/>
        </w:rPr>
        <w:t>analysis</w:t>
      </w:r>
      <w:r w:rsidR="00F76781">
        <w:rPr>
          <w:rFonts w:ascii="Times New Roman" w:hAnsi="Times New Roman" w:cs="Times New Roman"/>
        </w:rPr>
        <w:t xml:space="preserve">.  The order makes </w:t>
      </w:r>
      <w:r>
        <w:rPr>
          <w:rFonts w:ascii="Times New Roman" w:hAnsi="Times New Roman" w:cs="Times New Roman"/>
        </w:rPr>
        <w:t>plain</w:t>
      </w:r>
      <w:r w:rsidR="00F76781">
        <w:rPr>
          <w:rFonts w:ascii="Times New Roman" w:hAnsi="Times New Roman" w:cs="Times New Roman"/>
        </w:rPr>
        <w:t xml:space="preserve"> that broadband will be</w:t>
      </w:r>
      <w:r w:rsidR="00EA1CB5">
        <w:rPr>
          <w:rFonts w:ascii="Times New Roman" w:hAnsi="Times New Roman" w:cs="Times New Roman"/>
        </w:rPr>
        <w:t xml:space="preserve"> subject to a uniform, national framework that promotes investment and innovation.</w:t>
      </w:r>
      <w:r>
        <w:rPr>
          <w:rFonts w:ascii="Times New Roman" w:hAnsi="Times New Roman" w:cs="Times New Roman"/>
        </w:rPr>
        <w:t xml:space="preserve">  </w:t>
      </w:r>
      <w:r w:rsidR="004A3BD1">
        <w:rPr>
          <w:rFonts w:ascii="Times New Roman" w:hAnsi="Times New Roman" w:cs="Times New Roman"/>
        </w:rPr>
        <w:t>This is eminently reasonable</w:t>
      </w:r>
      <w:r w:rsidR="00A1431D">
        <w:rPr>
          <w:rFonts w:ascii="Times New Roman" w:hAnsi="Times New Roman" w:cs="Times New Roman"/>
        </w:rPr>
        <w:t xml:space="preserve"> and completely consistent with the Constitution’s Commerce Clause</w:t>
      </w:r>
      <w:r w:rsidR="004A3BD1">
        <w:rPr>
          <w:rFonts w:ascii="Times New Roman" w:hAnsi="Times New Roman" w:cs="Times New Roman"/>
        </w:rPr>
        <w:t>.</w:t>
      </w:r>
      <w:r>
        <w:rPr>
          <w:rStyle w:val="FootnoteReference"/>
          <w:rFonts w:ascii="Times New Roman" w:hAnsi="Times New Roman" w:cs="Times New Roman"/>
        </w:rPr>
        <w:footnoteReference w:id="39"/>
      </w:r>
      <w:r w:rsidR="004A3BD1">
        <w:rPr>
          <w:rFonts w:ascii="Times New Roman" w:hAnsi="Times New Roman" w:cs="Times New Roman"/>
        </w:rPr>
        <w:t xml:space="preserve">  Broadband service is not confined to state boundaries and should not be </w:t>
      </w:r>
      <w:r w:rsidR="00B663D0">
        <w:rPr>
          <w:rFonts w:ascii="Times New Roman" w:hAnsi="Times New Roman" w:cs="Times New Roman"/>
        </w:rPr>
        <w:t>constrained</w:t>
      </w:r>
      <w:r w:rsidR="004A3BD1">
        <w:rPr>
          <w:rFonts w:ascii="Times New Roman" w:hAnsi="Times New Roman" w:cs="Times New Roman"/>
        </w:rPr>
        <w:t xml:space="preserve"> by a patchwork of state and local regulations.</w:t>
      </w:r>
      <w:r>
        <w:rPr>
          <w:rStyle w:val="FootnoteReference"/>
          <w:rFonts w:ascii="Times New Roman" w:hAnsi="Times New Roman" w:cs="Times New Roman"/>
        </w:rPr>
        <w:footnoteReference w:id="40"/>
      </w:r>
      <w:r w:rsidR="00B663D0">
        <w:rPr>
          <w:rFonts w:ascii="Times New Roman" w:hAnsi="Times New Roman" w:cs="Times New Roman"/>
        </w:rPr>
        <w:t xml:space="preserve">  </w:t>
      </w:r>
      <w:r w:rsidR="00263DCB">
        <w:rPr>
          <w:rFonts w:ascii="Times New Roman" w:hAnsi="Times New Roman" w:cs="Times New Roman"/>
        </w:rPr>
        <w:t xml:space="preserve">And, </w:t>
      </w:r>
      <w:r w:rsidR="00F72E6E">
        <w:rPr>
          <w:rFonts w:ascii="Times New Roman" w:hAnsi="Times New Roman" w:cs="Times New Roman"/>
        </w:rPr>
        <w:t>this is particularly germane to wireless services</w:t>
      </w:r>
      <w:r w:rsidR="00624310">
        <w:rPr>
          <w:rFonts w:ascii="Times New Roman" w:hAnsi="Times New Roman" w:cs="Times New Roman"/>
        </w:rPr>
        <w:t xml:space="preserve"> where m</w:t>
      </w:r>
      <w:r w:rsidR="00F72E6E">
        <w:rPr>
          <w:rFonts w:ascii="Times New Roman" w:hAnsi="Times New Roman" w:cs="Times New Roman"/>
        </w:rPr>
        <w:t>obile devices and the transmissions they carry can easily cross state lines.</w:t>
      </w:r>
      <w:r>
        <w:rPr>
          <w:rStyle w:val="FootnoteReference"/>
          <w:rFonts w:ascii="Times New Roman" w:hAnsi="Times New Roman" w:cs="Times New Roman"/>
        </w:rPr>
        <w:footnoteReference w:id="41"/>
      </w:r>
      <w:r w:rsidR="00F72E6E">
        <w:rPr>
          <w:rFonts w:ascii="Times New Roman" w:hAnsi="Times New Roman" w:cs="Times New Roman"/>
        </w:rPr>
        <w:t xml:space="preserve">  </w:t>
      </w:r>
      <w:r w:rsidR="00624310">
        <w:rPr>
          <w:rFonts w:ascii="Times New Roman" w:hAnsi="Times New Roman" w:cs="Times New Roman"/>
        </w:rPr>
        <w:t>T</w:t>
      </w:r>
      <w:r w:rsidR="00BF33BF">
        <w:rPr>
          <w:rFonts w:ascii="Times New Roman" w:hAnsi="Times New Roman" w:cs="Times New Roman"/>
        </w:rPr>
        <w:t>his could have drastic results where it is possible for such communications to be prioritized in one state</w:t>
      </w:r>
      <w:r w:rsidR="00F72E6E">
        <w:rPr>
          <w:rFonts w:ascii="Times New Roman" w:hAnsi="Times New Roman" w:cs="Times New Roman"/>
        </w:rPr>
        <w:t>,</w:t>
      </w:r>
      <w:r w:rsidR="00BF33BF">
        <w:rPr>
          <w:rFonts w:ascii="Times New Roman" w:hAnsi="Times New Roman" w:cs="Times New Roman"/>
        </w:rPr>
        <w:t xml:space="preserve"> but not in another.  </w:t>
      </w:r>
      <w:r w:rsidR="00F72E6E">
        <w:rPr>
          <w:rFonts w:ascii="Times New Roman" w:hAnsi="Times New Roman" w:cs="Times New Roman"/>
        </w:rPr>
        <w:t>A hodgepodge of state rules could severely curtail not only the next generation of wireless systems</w:t>
      </w:r>
      <w:r w:rsidRPr="00F72E6E" w:rsidR="00F72E6E">
        <w:rPr>
          <w:rFonts w:ascii="Times New Roman" w:hAnsi="Times New Roman" w:cs="Times New Roman"/>
        </w:rPr>
        <w:t xml:space="preserve"> </w:t>
      </w:r>
      <w:r w:rsidR="00F72E6E">
        <w:rPr>
          <w:rFonts w:ascii="Times New Roman" w:hAnsi="Times New Roman" w:cs="Times New Roman"/>
        </w:rPr>
        <w:t>that we have been working so hard to promote, but also the technologies that may rely on these networks in the future</w:t>
      </w:r>
      <w:r w:rsidR="00BF33BF">
        <w:rPr>
          <w:rFonts w:ascii="Times New Roman" w:hAnsi="Times New Roman" w:cs="Times New Roman"/>
        </w:rPr>
        <w:t xml:space="preserve">.  </w:t>
      </w:r>
      <w:r w:rsidR="00364857">
        <w:rPr>
          <w:rFonts w:ascii="Times New Roman" w:hAnsi="Times New Roman" w:cs="Times New Roman"/>
        </w:rPr>
        <w:t>Accordingly, a</w:t>
      </w:r>
      <w:r w:rsidR="00B663D0">
        <w:rPr>
          <w:rFonts w:ascii="Times New Roman" w:hAnsi="Times New Roman" w:cs="Times New Roman"/>
        </w:rPr>
        <w:t>ny laws or regulations that conflict with or undermine federal broadband polices are preempted.</w:t>
      </w:r>
      <w:r w:rsidR="00624310">
        <w:rPr>
          <w:rFonts w:ascii="Times New Roman" w:hAnsi="Times New Roman" w:cs="Times New Roman"/>
        </w:rPr>
        <w:t xml:space="preserve"> </w:t>
      </w:r>
      <w:r w:rsidR="00B663D0">
        <w:rPr>
          <w:rFonts w:ascii="Times New Roman" w:hAnsi="Times New Roman" w:cs="Times New Roman"/>
        </w:rPr>
        <w:t xml:space="preserve"> </w:t>
      </w:r>
      <w:r w:rsidR="00A1431D">
        <w:rPr>
          <w:rFonts w:ascii="Times New Roman" w:hAnsi="Times New Roman" w:cs="Times New Roman"/>
        </w:rPr>
        <w:t xml:space="preserve">Given my druthers, I would actually go </w:t>
      </w:r>
      <w:r w:rsidR="000F0A3D">
        <w:rPr>
          <w:rFonts w:ascii="Times New Roman" w:hAnsi="Times New Roman" w:cs="Times New Roman"/>
        </w:rPr>
        <w:t xml:space="preserve">even </w:t>
      </w:r>
      <w:r w:rsidR="00A1431D">
        <w:rPr>
          <w:rFonts w:ascii="Times New Roman" w:hAnsi="Times New Roman" w:cs="Times New Roman"/>
        </w:rPr>
        <w:t>f</w:t>
      </w:r>
      <w:r w:rsidR="003D57B4">
        <w:rPr>
          <w:rFonts w:ascii="Times New Roman" w:hAnsi="Times New Roman" w:cs="Times New Roman"/>
        </w:rPr>
        <w:t>u</w:t>
      </w:r>
      <w:r w:rsidR="00A1431D">
        <w:rPr>
          <w:rFonts w:ascii="Times New Roman" w:hAnsi="Times New Roman" w:cs="Times New Roman"/>
        </w:rPr>
        <w:t>rther on preemption,</w:t>
      </w:r>
      <w:r>
        <w:rPr>
          <w:rStyle w:val="FootnoteReference"/>
          <w:rFonts w:ascii="Times New Roman" w:hAnsi="Times New Roman" w:cs="Times New Roman"/>
        </w:rPr>
        <w:footnoteReference w:id="42"/>
      </w:r>
      <w:r w:rsidR="00A1431D">
        <w:rPr>
          <w:rFonts w:ascii="Times New Roman" w:hAnsi="Times New Roman" w:cs="Times New Roman"/>
        </w:rPr>
        <w:t xml:space="preserve"> but I </w:t>
      </w:r>
      <w:r w:rsidR="003D57B4">
        <w:rPr>
          <w:rFonts w:ascii="Times New Roman" w:hAnsi="Times New Roman" w:cs="Times New Roman"/>
        </w:rPr>
        <w:t>c</w:t>
      </w:r>
      <w:r w:rsidR="00A1431D">
        <w:rPr>
          <w:rFonts w:ascii="Times New Roman" w:hAnsi="Times New Roman" w:cs="Times New Roman"/>
        </w:rPr>
        <w:t xml:space="preserve">ould only carry the debate so far today.  </w:t>
      </w:r>
    </w:p>
    <w:p w:rsidR="004A3BD1" w:rsidP="00B22BA6" w14:paraId="76FD978C" w14:textId="13149F0E">
      <w:pPr>
        <w:spacing w:after="120" w:line="240" w:lineRule="auto"/>
        <w:ind w:firstLine="720"/>
        <w:rPr>
          <w:rFonts w:ascii="Times New Roman" w:hAnsi="Times New Roman" w:cs="Times New Roman"/>
        </w:rPr>
      </w:pPr>
      <w:r>
        <w:rPr>
          <w:rFonts w:ascii="Times New Roman" w:hAnsi="Times New Roman" w:cs="Times New Roman"/>
        </w:rPr>
        <w:t>This is not a new or novel position.</w:t>
      </w:r>
      <w:r>
        <w:rPr>
          <w:rStyle w:val="FootnoteReference"/>
          <w:rFonts w:ascii="Times New Roman" w:hAnsi="Times New Roman" w:cs="Times New Roman"/>
        </w:rPr>
        <w:footnoteReference w:id="43"/>
      </w:r>
      <w:r>
        <w:rPr>
          <w:rFonts w:ascii="Times New Roman" w:hAnsi="Times New Roman" w:cs="Times New Roman"/>
        </w:rPr>
        <w:t xml:space="preserve">  The 2015 order also </w:t>
      </w:r>
      <w:r w:rsidRPr="00364857">
        <w:rPr>
          <w:rFonts w:ascii="Times New Roman" w:hAnsi="Times New Roman" w:cs="Times New Roman"/>
        </w:rPr>
        <w:t>announced a “firm intention to exercise our preemption authority to preclude states from imposing obligations on broadband service that are inconsistent with the carefully tailored regulatory scheme</w:t>
      </w:r>
      <w:r w:rsidRPr="00364857" w:rsidR="00364857">
        <w:rPr>
          <w:rFonts w:ascii="Times New Roman" w:hAnsi="Times New Roman" w:cs="Times New Roman"/>
        </w:rPr>
        <w:t>.</w:t>
      </w:r>
      <w:r w:rsidRPr="00364857">
        <w:rPr>
          <w:rFonts w:ascii="Times New Roman" w:hAnsi="Times New Roman" w:cs="Times New Roman"/>
        </w:rPr>
        <w:t>”</w:t>
      </w:r>
      <w:r>
        <w:rPr>
          <w:rStyle w:val="FootnoteReference"/>
          <w:rFonts w:ascii="Times New Roman" w:hAnsi="Times New Roman" w:cs="Times New Roman"/>
        </w:rPr>
        <w:footnoteReference w:id="44"/>
      </w:r>
      <w:r w:rsidR="00E105BE">
        <w:rPr>
          <w:rFonts w:ascii="Times New Roman" w:hAnsi="Times New Roman" w:cs="Times New Roman"/>
        </w:rPr>
        <w:t xml:space="preserve">  While the </w:t>
      </w:r>
      <w:r w:rsidR="00364857">
        <w:rPr>
          <w:rFonts w:ascii="Times New Roman" w:hAnsi="Times New Roman" w:cs="Times New Roman"/>
        </w:rPr>
        <w:t>rules we adopt today are obviously different than the 2015 order, the concept that we will preempt inconsistent state and local requirements is well-established.</w:t>
      </w:r>
      <w:r>
        <w:rPr>
          <w:rStyle w:val="FootnoteReference"/>
          <w:rFonts w:ascii="Times New Roman" w:hAnsi="Times New Roman" w:cs="Times New Roman"/>
        </w:rPr>
        <w:footnoteReference w:id="45"/>
      </w:r>
      <w:r w:rsidR="00364857">
        <w:rPr>
          <w:rFonts w:ascii="Times New Roman" w:hAnsi="Times New Roman" w:cs="Times New Roman"/>
        </w:rPr>
        <w:t xml:space="preserve">  </w:t>
      </w:r>
      <w:r w:rsidR="00B663D0">
        <w:rPr>
          <w:rFonts w:ascii="Times New Roman" w:hAnsi="Times New Roman" w:cs="Times New Roman"/>
        </w:rPr>
        <w:t xml:space="preserve"> </w:t>
      </w:r>
    </w:p>
    <w:p w:rsidR="009A3F66" w:rsidP="00B22BA6" w14:paraId="508AB232" w14:textId="188B5701">
      <w:pPr>
        <w:spacing w:after="120" w:line="240" w:lineRule="auto"/>
        <w:ind w:firstLine="720"/>
        <w:rPr>
          <w:rFonts w:ascii="Times New Roman" w:hAnsi="Times New Roman" w:cs="Times New Roman"/>
        </w:rPr>
      </w:pPr>
      <w:r>
        <w:rPr>
          <w:rFonts w:ascii="Times New Roman" w:hAnsi="Times New Roman" w:cs="Times New Roman"/>
        </w:rPr>
        <w:t>Although</w:t>
      </w:r>
      <w:r w:rsidR="004A3BD1">
        <w:rPr>
          <w:rFonts w:ascii="Times New Roman" w:hAnsi="Times New Roman" w:cs="Times New Roman"/>
        </w:rPr>
        <w:t xml:space="preserve"> the order does acknowledge a</w:t>
      </w:r>
      <w:r w:rsidR="00A1431D">
        <w:rPr>
          <w:rFonts w:ascii="Times New Roman" w:hAnsi="Times New Roman" w:cs="Times New Roman"/>
        </w:rPr>
        <w:t>n extremely</w:t>
      </w:r>
      <w:r w:rsidR="004A3BD1">
        <w:rPr>
          <w:rFonts w:ascii="Times New Roman" w:hAnsi="Times New Roman" w:cs="Times New Roman"/>
        </w:rPr>
        <w:t xml:space="preserve"> limited state role in enforcing their traditional police powers, state actions that go beyond this realm will be subject to scrutiny and challenge.  </w:t>
      </w:r>
      <w:r w:rsidR="00B663D0">
        <w:rPr>
          <w:rFonts w:ascii="Times New Roman" w:hAnsi="Times New Roman" w:cs="Times New Roman"/>
        </w:rPr>
        <w:t>The order makes clear that any requirements akin to common carrier</w:t>
      </w:r>
      <w:r>
        <w:rPr>
          <w:rFonts w:ascii="Times New Roman" w:hAnsi="Times New Roman" w:cs="Times New Roman"/>
        </w:rPr>
        <w:t xml:space="preserve"> regulation are barred.  </w:t>
      </w:r>
      <w:r w:rsidR="004A3BD1">
        <w:rPr>
          <w:rFonts w:ascii="Times New Roman" w:hAnsi="Times New Roman" w:cs="Times New Roman"/>
        </w:rPr>
        <w:t xml:space="preserve">At my request, the order </w:t>
      </w:r>
      <w:r>
        <w:rPr>
          <w:rFonts w:ascii="Times New Roman" w:hAnsi="Times New Roman" w:cs="Times New Roman"/>
        </w:rPr>
        <w:t xml:space="preserve">also specifies that </w:t>
      </w:r>
      <w:r w:rsidR="00B663D0">
        <w:rPr>
          <w:rFonts w:ascii="Times New Roman" w:hAnsi="Times New Roman" w:cs="Times New Roman"/>
        </w:rPr>
        <w:t xml:space="preserve">states may not adopt their own transparency requirements, whether labeled as such or under the guise of “consumer protection.”  </w:t>
      </w:r>
      <w:r>
        <w:rPr>
          <w:rFonts w:ascii="Times New Roman" w:hAnsi="Times New Roman" w:cs="Times New Roman"/>
        </w:rPr>
        <w:t>I would also view state broadband privacy actions as outside the scope of what is permissible.</w:t>
      </w:r>
      <w:r>
        <w:rPr>
          <w:rStyle w:val="FootnoteReference"/>
          <w:rFonts w:ascii="Times New Roman" w:hAnsi="Times New Roman" w:cs="Times New Roman"/>
        </w:rPr>
        <w:footnoteReference w:id="46"/>
      </w:r>
      <w:r>
        <w:rPr>
          <w:rFonts w:ascii="Times New Roman" w:hAnsi="Times New Roman" w:cs="Times New Roman"/>
        </w:rPr>
        <w:t xml:space="preserve">  </w:t>
      </w:r>
      <w:r w:rsidR="009D300E">
        <w:rPr>
          <w:rFonts w:ascii="Times New Roman" w:hAnsi="Times New Roman" w:cs="Times New Roman"/>
        </w:rPr>
        <w:t>The purpose of this order is to restore a light-touch approach through deregulation.  Therefore, any action to increase regulatory burdens on broadband providers would run directly counter to our efforts.</w:t>
      </w:r>
      <w:r>
        <w:rPr>
          <w:rStyle w:val="FootnoteReference"/>
          <w:rFonts w:ascii="Times New Roman" w:hAnsi="Times New Roman" w:cs="Times New Roman"/>
        </w:rPr>
        <w:footnoteReference w:id="47"/>
      </w:r>
    </w:p>
    <w:p w:rsidR="004A3BD1" w:rsidP="00B22BA6" w14:paraId="68FE58F2" w14:textId="28C413CA">
      <w:pPr>
        <w:spacing w:after="120" w:line="240" w:lineRule="auto"/>
        <w:ind w:firstLine="720"/>
        <w:rPr>
          <w:rFonts w:ascii="Times New Roman" w:hAnsi="Times New Roman" w:cs="Times New Roman"/>
        </w:rPr>
      </w:pPr>
      <w:r>
        <w:rPr>
          <w:rFonts w:ascii="Times New Roman" w:hAnsi="Times New Roman" w:cs="Times New Roman"/>
        </w:rPr>
        <w:t>I hope that most states and localities will not waste time and resources attempting to push the boundaries</w:t>
      </w:r>
      <w:r w:rsidR="009D300E">
        <w:rPr>
          <w:rFonts w:ascii="Times New Roman" w:hAnsi="Times New Roman" w:cs="Times New Roman"/>
        </w:rPr>
        <w:t xml:space="preserve">, </w:t>
      </w:r>
      <w:r w:rsidR="00364857">
        <w:rPr>
          <w:rFonts w:ascii="Times New Roman" w:hAnsi="Times New Roman" w:cs="Times New Roman"/>
        </w:rPr>
        <w:t xml:space="preserve">but </w:t>
      </w:r>
      <w:r w:rsidR="009D300E">
        <w:rPr>
          <w:rFonts w:ascii="Times New Roman" w:hAnsi="Times New Roman" w:cs="Times New Roman"/>
        </w:rPr>
        <w:t xml:space="preserve">I realize that some will do so regardless.  </w:t>
      </w:r>
      <w:r w:rsidR="00364857">
        <w:rPr>
          <w:rFonts w:ascii="Times New Roman" w:hAnsi="Times New Roman" w:cs="Times New Roman"/>
        </w:rPr>
        <w:t xml:space="preserve">I expect the agency to be vigilant in identifying and pursuing these cases.  I also commit to work closely with the Chairman and OGC to </w:t>
      </w:r>
      <w:r w:rsidR="00B3653C">
        <w:rPr>
          <w:rFonts w:ascii="Times New Roman" w:hAnsi="Times New Roman" w:cs="Times New Roman"/>
        </w:rPr>
        <w:t xml:space="preserve">help </w:t>
      </w:r>
      <w:r w:rsidR="00BC69B4">
        <w:rPr>
          <w:rFonts w:ascii="Times New Roman" w:hAnsi="Times New Roman" w:cs="Times New Roman"/>
        </w:rPr>
        <w:t xml:space="preserve">quash </w:t>
      </w:r>
      <w:r w:rsidR="00364857">
        <w:rPr>
          <w:rFonts w:ascii="Times New Roman" w:hAnsi="Times New Roman" w:cs="Times New Roman"/>
        </w:rPr>
        <w:t xml:space="preserve">any conflicts that arise.  </w:t>
      </w:r>
    </w:p>
    <w:p w:rsidR="00825496" w:rsidRPr="003D57B4" w:rsidP="00B22BA6" w14:paraId="25D4D4F5" w14:textId="77777777">
      <w:pPr>
        <w:spacing w:after="120" w:line="240" w:lineRule="auto"/>
        <w:rPr>
          <w:rFonts w:ascii="Times New Roman" w:hAnsi="Times New Roman" w:cs="Times New Roman"/>
          <w:b/>
        </w:rPr>
      </w:pPr>
      <w:r w:rsidRPr="003D57B4">
        <w:rPr>
          <w:rFonts w:ascii="Times New Roman" w:hAnsi="Times New Roman" w:cs="Times New Roman"/>
          <w:b/>
        </w:rPr>
        <w:t>Responding to Baseless Process Complaints</w:t>
      </w:r>
    </w:p>
    <w:p w:rsidR="00023D63" w:rsidP="00B22BA6" w14:paraId="572A4B48" w14:textId="2C96F1BC">
      <w:pPr>
        <w:spacing w:after="120" w:line="240" w:lineRule="auto"/>
        <w:ind w:firstLine="720"/>
        <w:rPr>
          <w:rFonts w:ascii="Times New Roman" w:hAnsi="Times New Roman" w:cs="Times New Roman"/>
        </w:rPr>
      </w:pPr>
      <w:r>
        <w:rPr>
          <w:rFonts w:ascii="Times New Roman" w:hAnsi="Times New Roman" w:cs="Times New Roman"/>
        </w:rPr>
        <w:t>Before concluding</w:t>
      </w:r>
      <w:r w:rsidR="00115DDA">
        <w:rPr>
          <w:rFonts w:ascii="Times New Roman" w:hAnsi="Times New Roman" w:cs="Times New Roman"/>
        </w:rPr>
        <w:t xml:space="preserve">, </w:t>
      </w:r>
      <w:r>
        <w:rPr>
          <w:rFonts w:ascii="Times New Roman" w:hAnsi="Times New Roman" w:cs="Times New Roman"/>
        </w:rPr>
        <w:t xml:space="preserve">I </w:t>
      </w:r>
      <w:r w:rsidR="00115DDA">
        <w:rPr>
          <w:rFonts w:ascii="Times New Roman" w:hAnsi="Times New Roman" w:cs="Times New Roman"/>
        </w:rPr>
        <w:t>want</w:t>
      </w:r>
      <w:r>
        <w:rPr>
          <w:rFonts w:ascii="Times New Roman" w:hAnsi="Times New Roman" w:cs="Times New Roman"/>
        </w:rPr>
        <w:t xml:space="preserve"> to address the </w:t>
      </w:r>
      <w:r w:rsidR="009B2C4B">
        <w:rPr>
          <w:rFonts w:ascii="Times New Roman" w:hAnsi="Times New Roman" w:cs="Times New Roman"/>
        </w:rPr>
        <w:t>atmospherics</w:t>
      </w:r>
      <w:r>
        <w:rPr>
          <w:rFonts w:ascii="Times New Roman" w:hAnsi="Times New Roman" w:cs="Times New Roman"/>
        </w:rPr>
        <w:t xml:space="preserve"> surrounding the process in this proceeding.  I’ll start with the number and identity of the comments submitted.  </w:t>
      </w:r>
      <w:r w:rsidR="009B2C4B">
        <w:rPr>
          <w:rFonts w:ascii="Times New Roman" w:hAnsi="Times New Roman" w:cs="Times New Roman"/>
        </w:rPr>
        <w:t xml:space="preserve">Some would have us believe that the comment process has been </w:t>
      </w:r>
      <w:r w:rsidR="005B0EB4">
        <w:rPr>
          <w:rFonts w:ascii="Times New Roman" w:hAnsi="Times New Roman" w:cs="Times New Roman"/>
        </w:rPr>
        <w:t xml:space="preserve">irreparably </w:t>
      </w:r>
      <w:r w:rsidR="009B2C4B">
        <w:rPr>
          <w:rFonts w:ascii="Times New Roman" w:hAnsi="Times New Roman" w:cs="Times New Roman"/>
        </w:rPr>
        <w:t xml:space="preserve">tainted by the large number of fake comments.  That view reflects a lack of understanding about the Administrative Procedure Act.  The agency is required to consider and respond to all </w:t>
      </w:r>
      <w:r w:rsidR="009B6797">
        <w:rPr>
          <w:rFonts w:ascii="Times New Roman" w:hAnsi="Times New Roman" w:cs="Times New Roman"/>
        </w:rPr>
        <w:t xml:space="preserve">significant </w:t>
      </w:r>
      <w:r w:rsidR="009B2C4B">
        <w:rPr>
          <w:rFonts w:ascii="Times New Roman" w:hAnsi="Times New Roman" w:cs="Times New Roman"/>
        </w:rPr>
        <w:t>comments in the record.</w:t>
      </w:r>
      <w:r>
        <w:rPr>
          <w:rStyle w:val="FootnoteReference"/>
          <w:rFonts w:ascii="Times New Roman" w:hAnsi="Times New Roman" w:cs="Times New Roman"/>
        </w:rPr>
        <w:footnoteReference w:id="48"/>
      </w:r>
      <w:r w:rsidR="009B2C4B">
        <w:rPr>
          <w:rFonts w:ascii="Times New Roman" w:hAnsi="Times New Roman" w:cs="Times New Roman"/>
        </w:rPr>
        <w:t xml:space="preserve">  Millions of comments that simply say something along the lines of “</w:t>
      </w:r>
      <w:r w:rsidR="005B0EB4">
        <w:rPr>
          <w:rFonts w:ascii="Times New Roman" w:hAnsi="Times New Roman" w:cs="Times New Roman"/>
        </w:rPr>
        <w:t xml:space="preserve">keep </w:t>
      </w:r>
      <w:r w:rsidR="009B2C4B">
        <w:rPr>
          <w:rFonts w:ascii="Times New Roman" w:hAnsi="Times New Roman" w:cs="Times New Roman"/>
        </w:rPr>
        <w:t>net neutrality”</w:t>
      </w:r>
      <w:r w:rsidR="005B0EB4">
        <w:rPr>
          <w:rFonts w:ascii="Times New Roman" w:hAnsi="Times New Roman" w:cs="Times New Roman"/>
        </w:rPr>
        <w:t xml:space="preserve"> </w:t>
      </w:r>
      <w:r w:rsidR="00BE3191">
        <w:rPr>
          <w:rFonts w:ascii="Times New Roman" w:hAnsi="Times New Roman" w:cs="Times New Roman"/>
        </w:rPr>
        <w:t xml:space="preserve">or </w:t>
      </w:r>
      <w:r w:rsidR="00047D91">
        <w:rPr>
          <w:rFonts w:ascii="Times New Roman" w:hAnsi="Times New Roman" w:cs="Times New Roman"/>
        </w:rPr>
        <w:t>other colorful language</w:t>
      </w:r>
      <w:r w:rsidR="007B68B6">
        <w:rPr>
          <w:rFonts w:ascii="Times New Roman" w:hAnsi="Times New Roman" w:cs="Times New Roman"/>
        </w:rPr>
        <w:t xml:space="preserve"> we can’t say in public</w:t>
      </w:r>
      <w:r w:rsidR="00263DCB">
        <w:rPr>
          <w:rFonts w:ascii="Times New Roman" w:hAnsi="Times New Roman" w:cs="Times New Roman"/>
        </w:rPr>
        <w:t xml:space="preserve"> </w:t>
      </w:r>
      <w:r w:rsidR="005B0EB4">
        <w:rPr>
          <w:rFonts w:ascii="Times New Roman" w:hAnsi="Times New Roman" w:cs="Times New Roman"/>
        </w:rPr>
        <w:t xml:space="preserve">– whether they are submitted by real people, bots, or honey badgers – have no impact on the decision.  As the order makes clear, we do not rely on any such comments.  </w:t>
      </w:r>
      <w:r w:rsidR="00BE3191">
        <w:rPr>
          <w:rFonts w:ascii="Times New Roman" w:hAnsi="Times New Roman" w:cs="Times New Roman"/>
        </w:rPr>
        <w:t xml:space="preserve">While it is possible that the agency may want to tighten the comment filing system going forward, the fact of the matter is that fake comments </w:t>
      </w:r>
      <w:r w:rsidR="000F0A3D">
        <w:rPr>
          <w:rFonts w:ascii="Times New Roman" w:hAnsi="Times New Roman" w:cs="Times New Roman"/>
        </w:rPr>
        <w:t xml:space="preserve">are not unique to this proceeding and </w:t>
      </w:r>
      <w:r w:rsidR="00BE3191">
        <w:rPr>
          <w:rFonts w:ascii="Times New Roman" w:hAnsi="Times New Roman" w:cs="Times New Roman"/>
        </w:rPr>
        <w:t xml:space="preserve">had no impact on the substance or propriety of the decision.  </w:t>
      </w:r>
    </w:p>
    <w:p w:rsidR="00BE3191" w:rsidP="00B22BA6" w14:paraId="13C89FBA" w14:textId="35C496A9">
      <w:pPr>
        <w:spacing w:after="120" w:line="240" w:lineRule="auto"/>
        <w:ind w:firstLine="720"/>
        <w:rPr>
          <w:rFonts w:ascii="Times New Roman" w:hAnsi="Times New Roman" w:cs="Times New Roman"/>
        </w:rPr>
      </w:pPr>
      <w:r>
        <w:rPr>
          <w:rFonts w:ascii="Times New Roman" w:hAnsi="Times New Roman" w:cs="Times New Roman"/>
        </w:rPr>
        <w:t xml:space="preserve">To be clear, that does not mean that comments were ignored.  I commend staff for the extra effort they had to take to sift through the extraneous comments.  Many were simply obscenity laced tirades. </w:t>
      </w:r>
      <w:r w:rsidR="00FA26A9">
        <w:rPr>
          <w:rFonts w:ascii="Times New Roman" w:hAnsi="Times New Roman" w:cs="Times New Roman"/>
        </w:rPr>
        <w:t xml:space="preserve"> </w:t>
      </w:r>
      <w:r>
        <w:rPr>
          <w:rFonts w:ascii="Times New Roman" w:hAnsi="Times New Roman" w:cs="Times New Roman"/>
        </w:rPr>
        <w:t>Yet</w:t>
      </w:r>
      <w:r w:rsidR="00FA26A9">
        <w:rPr>
          <w:rFonts w:ascii="Times New Roman" w:hAnsi="Times New Roman" w:cs="Times New Roman"/>
        </w:rPr>
        <w:t xml:space="preserve"> the order reflects a careful evaluation and response to all </w:t>
      </w:r>
      <w:r w:rsidR="00323927">
        <w:rPr>
          <w:rFonts w:ascii="Times New Roman" w:hAnsi="Times New Roman" w:cs="Times New Roman"/>
        </w:rPr>
        <w:t xml:space="preserve">significant </w:t>
      </w:r>
      <w:r w:rsidR="00FA26A9">
        <w:rPr>
          <w:rFonts w:ascii="Times New Roman" w:hAnsi="Times New Roman" w:cs="Times New Roman"/>
        </w:rPr>
        <w:t xml:space="preserve">comments, including those that took a different position.  Unlike the 2015 order where opposing viewpoints were relegated to footnotes and dismissed without commentary, often in the form of </w:t>
      </w:r>
      <w:r>
        <w:rPr>
          <w:rFonts w:ascii="Times New Roman" w:hAnsi="Times New Roman" w:cs="Times New Roman"/>
        </w:rPr>
        <w:t>lengthy</w:t>
      </w:r>
      <w:r w:rsidR="00FA26A9">
        <w:rPr>
          <w:rFonts w:ascii="Times New Roman" w:hAnsi="Times New Roman" w:cs="Times New Roman"/>
        </w:rPr>
        <w:t xml:space="preserve"> “but see” string cite</w:t>
      </w:r>
      <w:r>
        <w:rPr>
          <w:rFonts w:ascii="Times New Roman" w:hAnsi="Times New Roman" w:cs="Times New Roman"/>
        </w:rPr>
        <w:t>s, this order engages with and responds to such comments in a credible and substantive way.</w:t>
      </w:r>
    </w:p>
    <w:p w:rsidR="00FC0B87" w:rsidP="00B22BA6" w14:paraId="449A26A3" w14:textId="51D4914F">
      <w:pPr>
        <w:spacing w:after="120" w:line="240" w:lineRule="auto"/>
        <w:ind w:firstLine="720"/>
        <w:rPr>
          <w:rFonts w:ascii="Times New Roman" w:hAnsi="Times New Roman" w:cs="Times New Roman"/>
        </w:rPr>
      </w:pPr>
      <w:r>
        <w:rPr>
          <w:rFonts w:ascii="Times New Roman" w:hAnsi="Times New Roman" w:cs="Times New Roman"/>
        </w:rPr>
        <w:t>Additionally</w:t>
      </w:r>
      <w:r w:rsidR="003D57B4">
        <w:rPr>
          <w:rFonts w:ascii="Times New Roman" w:hAnsi="Times New Roman" w:cs="Times New Roman"/>
        </w:rPr>
        <w:t>,</w:t>
      </w:r>
      <w:r>
        <w:rPr>
          <w:rFonts w:ascii="Times New Roman" w:hAnsi="Times New Roman" w:cs="Times New Roman"/>
        </w:rPr>
        <w:t xml:space="preserve"> I</w:t>
      </w:r>
      <w:r w:rsidR="00BE3191">
        <w:rPr>
          <w:rFonts w:ascii="Times New Roman" w:hAnsi="Times New Roman" w:cs="Times New Roman"/>
        </w:rPr>
        <w:t xml:space="preserve"> disagree with the suggestion that the Commission should have held public hearings.  Any member of the public that wanted to express a view could have done so through the standard comment </w:t>
      </w:r>
      <w:r>
        <w:rPr>
          <w:rFonts w:ascii="Times New Roman" w:hAnsi="Times New Roman" w:cs="Times New Roman"/>
        </w:rPr>
        <w:t>process, and many</w:t>
      </w:r>
      <w:r w:rsidR="00495CFD">
        <w:rPr>
          <w:rFonts w:ascii="Times New Roman" w:hAnsi="Times New Roman" w:cs="Times New Roman"/>
        </w:rPr>
        <w:t>, many</w:t>
      </w:r>
      <w:r>
        <w:rPr>
          <w:rFonts w:ascii="Times New Roman" w:hAnsi="Times New Roman" w:cs="Times New Roman"/>
        </w:rPr>
        <w:t xml:space="preserve"> did.  Public hearings may bring out some additional people in a particular location, but it is inefficient for reaching large numbers of interested parties from around the country.  </w:t>
      </w:r>
    </w:p>
    <w:p w:rsidR="005B0EB4" w:rsidP="00B22BA6" w14:paraId="040E9936" w14:textId="62D75B37">
      <w:pPr>
        <w:spacing w:after="120" w:line="240" w:lineRule="auto"/>
        <w:ind w:firstLine="720"/>
        <w:rPr>
          <w:rFonts w:ascii="Times New Roman" w:hAnsi="Times New Roman" w:cs="Times New Roman"/>
        </w:rPr>
      </w:pPr>
      <w:r>
        <w:rPr>
          <w:rFonts w:ascii="Times New Roman" w:hAnsi="Times New Roman" w:cs="Times New Roman"/>
        </w:rPr>
        <w:t xml:space="preserve">Finally, </w:t>
      </w:r>
      <w:r w:rsidR="00E0616C">
        <w:rPr>
          <w:rFonts w:ascii="Times New Roman" w:hAnsi="Times New Roman" w:cs="Times New Roman"/>
        </w:rPr>
        <w:t xml:space="preserve">I </w:t>
      </w:r>
      <w:r w:rsidR="00EA1CB5">
        <w:rPr>
          <w:rFonts w:ascii="Times New Roman" w:hAnsi="Times New Roman" w:cs="Times New Roman"/>
        </w:rPr>
        <w:t>see</w:t>
      </w:r>
      <w:r w:rsidR="00E0616C">
        <w:rPr>
          <w:rFonts w:ascii="Times New Roman" w:hAnsi="Times New Roman" w:cs="Times New Roman"/>
        </w:rPr>
        <w:t xml:space="preserve"> no merit </w:t>
      </w:r>
      <w:r w:rsidR="00115DDA">
        <w:rPr>
          <w:rFonts w:ascii="Times New Roman" w:hAnsi="Times New Roman" w:cs="Times New Roman"/>
        </w:rPr>
        <w:t>in</w:t>
      </w:r>
      <w:r w:rsidR="00E0616C">
        <w:rPr>
          <w:rFonts w:ascii="Times New Roman" w:hAnsi="Times New Roman" w:cs="Times New Roman"/>
        </w:rPr>
        <w:t xml:space="preserve"> the suggestion that the agency should have delayed </w:t>
      </w:r>
      <w:r w:rsidR="00187FEA">
        <w:rPr>
          <w:rFonts w:ascii="Times New Roman" w:hAnsi="Times New Roman" w:cs="Times New Roman"/>
        </w:rPr>
        <w:t>this vote</w:t>
      </w:r>
      <w:r w:rsidR="00E0616C">
        <w:rPr>
          <w:rFonts w:ascii="Times New Roman" w:hAnsi="Times New Roman" w:cs="Times New Roman"/>
        </w:rPr>
        <w:t xml:space="preserve"> until after the Ninth Circuit issues a decision en banc in the </w:t>
      </w:r>
      <w:r w:rsidRPr="008515E9" w:rsidR="005C4EA9">
        <w:rPr>
          <w:rFonts w:ascii="Times New Roman" w:hAnsi="Times New Roman" w:cs="Times New Roman"/>
          <w:i/>
        </w:rPr>
        <w:t>FTC v. AT&amp;T Mobility LLC</w:t>
      </w:r>
      <w:r w:rsidRPr="00187FEA" w:rsidR="005C4EA9">
        <w:rPr>
          <w:rFonts w:ascii="Times New Roman" w:hAnsi="Times New Roman" w:cs="Times New Roman"/>
        </w:rPr>
        <w:t xml:space="preserve"> </w:t>
      </w:r>
      <w:r w:rsidR="00E0616C">
        <w:rPr>
          <w:rFonts w:ascii="Times New Roman" w:hAnsi="Times New Roman" w:cs="Times New Roman"/>
        </w:rPr>
        <w:t>cas</w:t>
      </w:r>
      <w:r w:rsidR="00825496">
        <w:rPr>
          <w:rFonts w:ascii="Times New Roman" w:hAnsi="Times New Roman" w:cs="Times New Roman"/>
        </w:rPr>
        <w:t>e</w:t>
      </w:r>
      <w:r w:rsidR="005C4EA9">
        <w:rPr>
          <w:rFonts w:ascii="Times New Roman" w:hAnsi="Times New Roman" w:cs="Times New Roman"/>
        </w:rPr>
        <w:t xml:space="preserve">.  </w:t>
      </w:r>
      <w:r w:rsidR="00187FEA">
        <w:rPr>
          <w:rFonts w:ascii="Times New Roman" w:hAnsi="Times New Roman" w:cs="Times New Roman"/>
        </w:rPr>
        <w:t xml:space="preserve">While the panel decision raised some questions about the FTC’s jurisdiction, it was widely viewed with skepticism.  Moreover, the </w:t>
      </w:r>
      <w:r w:rsidRPr="00187FEA" w:rsidR="005C4EA9">
        <w:rPr>
          <w:rFonts w:ascii="Times New Roman" w:hAnsi="Times New Roman" w:cs="Times New Roman"/>
        </w:rPr>
        <w:t>court’s order granting en banc rehearing of the panel decision render</w:t>
      </w:r>
      <w:r w:rsidR="00187FEA">
        <w:rPr>
          <w:rFonts w:ascii="Times New Roman" w:hAnsi="Times New Roman" w:cs="Times New Roman"/>
        </w:rPr>
        <w:t>ed</w:t>
      </w:r>
      <w:r w:rsidRPr="00187FEA" w:rsidR="005C4EA9">
        <w:rPr>
          <w:rFonts w:ascii="Times New Roman" w:hAnsi="Times New Roman" w:cs="Times New Roman"/>
        </w:rPr>
        <w:t xml:space="preserve"> it a </w:t>
      </w:r>
      <w:r w:rsidR="00187FEA">
        <w:rPr>
          <w:rFonts w:ascii="Times New Roman" w:hAnsi="Times New Roman" w:cs="Times New Roman"/>
        </w:rPr>
        <w:t>“</w:t>
      </w:r>
      <w:r w:rsidRPr="00187FEA" w:rsidR="005C4EA9">
        <w:rPr>
          <w:rFonts w:ascii="Times New Roman" w:hAnsi="Times New Roman" w:cs="Times New Roman"/>
        </w:rPr>
        <w:t>legal nullity</w:t>
      </w:r>
      <w:r w:rsidR="00187FEA">
        <w:rPr>
          <w:rFonts w:ascii="Times New Roman" w:hAnsi="Times New Roman" w:cs="Times New Roman"/>
        </w:rPr>
        <w:t>.</w:t>
      </w:r>
      <w:r w:rsidRPr="00187FEA" w:rsidR="005C4EA9">
        <w:rPr>
          <w:rFonts w:ascii="Times New Roman" w:hAnsi="Times New Roman" w:cs="Times New Roman"/>
        </w:rPr>
        <w:t>”</w:t>
      </w:r>
      <w:r>
        <w:rPr>
          <w:rStyle w:val="FootnoteReference"/>
          <w:rFonts w:ascii="Times New Roman" w:hAnsi="Times New Roman" w:cs="Times New Roman"/>
        </w:rPr>
        <w:footnoteReference w:id="49"/>
      </w:r>
      <w:r w:rsidRPr="00187FEA" w:rsidR="005C4EA9">
        <w:rPr>
          <w:rFonts w:ascii="Times New Roman" w:hAnsi="Times New Roman" w:cs="Times New Roman"/>
        </w:rPr>
        <w:t xml:space="preserve"> </w:t>
      </w:r>
      <w:r w:rsidR="00187FEA">
        <w:rPr>
          <w:rFonts w:ascii="Times New Roman" w:hAnsi="Times New Roman" w:cs="Times New Roman"/>
        </w:rPr>
        <w:t xml:space="preserve"> Therefore, the FTC is not precluded</w:t>
      </w:r>
      <w:r w:rsidRPr="00187FEA" w:rsidR="005C4EA9">
        <w:rPr>
          <w:rFonts w:ascii="Times New Roman" w:hAnsi="Times New Roman" w:cs="Times New Roman"/>
        </w:rPr>
        <w:t xml:space="preserve"> from </w:t>
      </w:r>
      <w:r w:rsidR="00187FEA">
        <w:rPr>
          <w:rFonts w:ascii="Times New Roman" w:hAnsi="Times New Roman" w:cs="Times New Roman"/>
        </w:rPr>
        <w:t>enforcing</w:t>
      </w:r>
      <w:r w:rsidRPr="00187FEA" w:rsidR="005C4EA9">
        <w:rPr>
          <w:rFonts w:ascii="Times New Roman" w:hAnsi="Times New Roman" w:cs="Times New Roman"/>
        </w:rPr>
        <w:t xml:space="preserve"> ISPs’ </w:t>
      </w:r>
      <w:r w:rsidR="00187FEA">
        <w:rPr>
          <w:rFonts w:ascii="Times New Roman" w:hAnsi="Times New Roman" w:cs="Times New Roman"/>
        </w:rPr>
        <w:t xml:space="preserve">net neutrality </w:t>
      </w:r>
      <w:r w:rsidRPr="00187FEA" w:rsidR="005C4EA9">
        <w:rPr>
          <w:rFonts w:ascii="Times New Roman" w:hAnsi="Times New Roman" w:cs="Times New Roman"/>
        </w:rPr>
        <w:t>commitments.</w:t>
      </w:r>
      <w:r>
        <w:rPr>
          <w:rStyle w:val="FootnoteReference"/>
          <w:rFonts w:ascii="Times New Roman" w:hAnsi="Times New Roman" w:cs="Times New Roman"/>
        </w:rPr>
        <w:footnoteReference w:id="50"/>
      </w:r>
      <w:r w:rsidRPr="00187FEA" w:rsidR="005C4EA9">
        <w:rPr>
          <w:rFonts w:ascii="Times New Roman" w:hAnsi="Times New Roman" w:cs="Times New Roman"/>
        </w:rPr>
        <w:t xml:space="preserve">  In short, there is no basis for a delay</w:t>
      </w:r>
      <w:r w:rsidRPr="00187FEA" w:rsidR="00421F32">
        <w:rPr>
          <w:rFonts w:ascii="Times New Roman" w:hAnsi="Times New Roman" w:cs="Times New Roman"/>
        </w:rPr>
        <w:t>.</w:t>
      </w:r>
      <w:r w:rsidRPr="00187FEA" w:rsidR="005C4EA9">
        <w:rPr>
          <w:rFonts w:ascii="Times New Roman" w:hAnsi="Times New Roman" w:cs="Times New Roman"/>
        </w:rPr>
        <w:t xml:space="preserve">  </w:t>
      </w:r>
    </w:p>
    <w:p w:rsidR="00B3653C" w:rsidP="00B22BA6" w14:paraId="2616FFCA" w14:textId="7225DBD1">
      <w:pPr>
        <w:spacing w:after="120" w:line="240" w:lineRule="auto"/>
        <w:ind w:firstLine="720"/>
        <w:rPr>
          <w:rFonts w:ascii="Times New Roman" w:hAnsi="Times New Roman" w:cs="Times New Roman"/>
        </w:rPr>
      </w:pPr>
      <w:r>
        <w:rPr>
          <w:rFonts w:ascii="Times New Roman" w:hAnsi="Times New Roman" w:cs="Times New Roman"/>
        </w:rPr>
        <w:t xml:space="preserve">I commend the Chairman, his </w:t>
      </w:r>
      <w:r w:rsidR="008515E9">
        <w:rPr>
          <w:rFonts w:ascii="Times New Roman" w:hAnsi="Times New Roman" w:cs="Times New Roman"/>
        </w:rPr>
        <w:t>team</w:t>
      </w:r>
      <w:r>
        <w:rPr>
          <w:rFonts w:ascii="Times New Roman" w:hAnsi="Times New Roman" w:cs="Times New Roman"/>
        </w:rPr>
        <w:t xml:space="preserve">, and our hardworking and diligent staff for the enormous effort to produce </w:t>
      </w:r>
      <w:r w:rsidR="008515E9">
        <w:rPr>
          <w:rFonts w:ascii="Times New Roman" w:hAnsi="Times New Roman" w:cs="Times New Roman"/>
        </w:rPr>
        <w:t>an order of this quality and significance</w:t>
      </w:r>
      <w:r>
        <w:rPr>
          <w:rFonts w:ascii="Times New Roman" w:hAnsi="Times New Roman" w:cs="Times New Roman"/>
        </w:rPr>
        <w:t>.  I am sure that this task required long days and much time spent away from family and friends</w:t>
      </w:r>
      <w:r w:rsidR="002F4CFB">
        <w:rPr>
          <w:rFonts w:ascii="Times New Roman" w:hAnsi="Times New Roman" w:cs="Times New Roman"/>
        </w:rPr>
        <w:t>,</w:t>
      </w:r>
      <w:r w:rsidR="008515E9">
        <w:rPr>
          <w:rFonts w:ascii="Times New Roman" w:hAnsi="Times New Roman" w:cs="Times New Roman"/>
        </w:rPr>
        <w:t xml:space="preserve"> and I hope that you will be able to rest and reconnect over this holiday season.  It is very deserved and you have my full respect and profound appreciation</w:t>
      </w:r>
      <w:r w:rsidR="00495CFD">
        <w:rPr>
          <w:rFonts w:ascii="Times New Roman" w:hAnsi="Times New Roman" w:cs="Times New Roman"/>
        </w:rPr>
        <w:t xml:space="preserve"> for your work</w:t>
      </w:r>
      <w:r w:rsidR="008515E9">
        <w:rPr>
          <w:rFonts w:ascii="Times New Roman" w:hAnsi="Times New Roman" w:cs="Times New Roman"/>
        </w:rPr>
        <w:t xml:space="preserve">.  </w:t>
      </w:r>
      <w:r>
        <w:rPr>
          <w:rFonts w:ascii="Times New Roman" w:hAnsi="Times New Roman" w:cs="Times New Roman"/>
        </w:rPr>
        <w:t>I vote to approve.</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C8A" w14:paraId="22A585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C8A" w14:paraId="67CD48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C8A" w14:paraId="3BC306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4FD7" w:rsidP="00875B1D" w14:paraId="3AC34BAB" w14:textId="77777777">
      <w:pPr>
        <w:spacing w:after="0" w:line="240" w:lineRule="auto"/>
      </w:pPr>
      <w:r>
        <w:separator/>
      </w:r>
    </w:p>
  </w:footnote>
  <w:footnote w:type="continuationSeparator" w:id="1">
    <w:p w:rsidR="00924FD7" w:rsidP="00875B1D" w14:paraId="710DD29F" w14:textId="77777777">
      <w:pPr>
        <w:spacing w:after="0" w:line="240" w:lineRule="auto"/>
      </w:pPr>
      <w:r>
        <w:continuationSeparator/>
      </w:r>
    </w:p>
  </w:footnote>
  <w:footnote w:id="2">
    <w:p w:rsidR="003A732F" w:rsidRPr="003F7162" w:rsidP="003F7162" w14:paraId="176636F6" w14:textId="6DCC9CCA">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 xml:space="preserve">See </w:t>
      </w:r>
      <w:r w:rsidRPr="003F7162">
        <w:rPr>
          <w:rFonts w:ascii="Times New Roman" w:hAnsi="Times New Roman" w:cs="Times New Roman"/>
        </w:rPr>
        <w:t xml:space="preserve">A Majority Staff Report of the Committee on Homeland Security and Governmental Affairs, United States Senate, Senator Ron Johnson, Chairman, </w:t>
      </w:r>
      <w:r w:rsidRPr="003F7162">
        <w:rPr>
          <w:rFonts w:ascii="Times New Roman" w:hAnsi="Times New Roman" w:cs="Times New Roman"/>
          <w:i/>
        </w:rPr>
        <w:t>Regulating the Internet: How the White House Bowled Over FCC Independence</w:t>
      </w:r>
      <w:r w:rsidRPr="003F7162">
        <w:rPr>
          <w:rFonts w:ascii="Times New Roman" w:hAnsi="Times New Roman" w:cs="Times New Roman"/>
        </w:rPr>
        <w:t xml:space="preserve"> (Feb. 27, 2016), https://www.hsgac.senate.gov/download/regulating-the-internet-how-the-white-house-bowled-over-fcc-independence.</w:t>
      </w:r>
    </w:p>
  </w:footnote>
  <w:footnote w:id="3">
    <w:p w:rsidR="003A732F" w:rsidRPr="007E0CFE" w:rsidP="003F7162" w14:paraId="11FE9715" w14:textId="52D08B47">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TechFreedom Reply at 2-6 (discussing application of the “major question” or “major rule” doctrine to the regulation of broadband Internet access service); </w:t>
      </w:r>
      <w:r w:rsidRPr="007E0CFE">
        <w:rPr>
          <w:rFonts w:ascii="Times New Roman" w:hAnsi="Times New Roman" w:cs="Times New Roman"/>
          <w:i/>
        </w:rPr>
        <w:t>see generally</w:t>
      </w:r>
      <w:r w:rsidRPr="007E0CFE">
        <w:rPr>
          <w:rFonts w:ascii="Times New Roman" w:hAnsi="Times New Roman" w:cs="Times New Roman"/>
        </w:rPr>
        <w:t xml:space="preserve"> </w:t>
      </w:r>
      <w:r w:rsidRPr="003F7162">
        <w:rPr>
          <w:rFonts w:ascii="Times New Roman" w:hAnsi="Times New Roman" w:cs="Times New Roman"/>
          <w:snapToGrid w:val="0"/>
        </w:rPr>
        <w:t xml:space="preserve">Petition for Writ of Certiorari, </w:t>
      </w:r>
      <w:r w:rsidRPr="003F7162">
        <w:rPr>
          <w:rFonts w:ascii="Times New Roman" w:hAnsi="Times New Roman" w:cs="Times New Roman"/>
          <w:i/>
        </w:rPr>
        <w:t>United States Telecom Ass'n v. FCC</w:t>
      </w:r>
      <w:r w:rsidRPr="003F7162">
        <w:rPr>
          <w:rFonts w:ascii="Times New Roman" w:hAnsi="Times New Roman" w:cs="Times New Roman"/>
          <w:snapToGrid w:val="0"/>
        </w:rPr>
        <w:t>, 825 F.3d 674 (No. 17-504) (</w:t>
      </w:r>
      <w:r w:rsidRPr="003F7162">
        <w:rPr>
          <w:rFonts w:ascii="Times New Roman" w:hAnsi="Times New Roman" w:cs="Times New Roman"/>
          <w:i/>
          <w:snapToGrid w:val="0"/>
        </w:rPr>
        <w:t>USTelecom Cert Petition</w:t>
      </w:r>
      <w:r w:rsidRPr="003F7162">
        <w:rPr>
          <w:rFonts w:ascii="Times New Roman" w:hAnsi="Times New Roman" w:cs="Times New Roman"/>
          <w:snapToGrid w:val="0"/>
        </w:rPr>
        <w:t xml:space="preserve">); </w:t>
      </w:r>
      <w:r w:rsidRPr="003F7162">
        <w:rPr>
          <w:rFonts w:ascii="Times New Roman" w:hAnsi="Times New Roman" w:cs="Times New Roman"/>
          <w:i/>
        </w:rPr>
        <w:t>USTelecom v. FCC</w:t>
      </w:r>
      <w:r w:rsidRPr="003F7162">
        <w:rPr>
          <w:rFonts w:ascii="Times New Roman" w:hAnsi="Times New Roman" w:cs="Times New Roman"/>
        </w:rPr>
        <w:t>, 855 F.3d 381</w:t>
      </w:r>
      <w:r w:rsidRPr="007E0CFE">
        <w:rPr>
          <w:rFonts w:ascii="Times New Roman" w:hAnsi="Times New Roman" w:cs="Times New Roman"/>
        </w:rPr>
        <w:t>, 418-426</w:t>
      </w:r>
      <w:r w:rsidRPr="003F7162">
        <w:rPr>
          <w:rFonts w:ascii="Times New Roman" w:hAnsi="Times New Roman" w:cs="Times New Roman"/>
        </w:rPr>
        <w:t xml:space="preserve"> (D.C. Cir. 2017) (Kavanaugh, J., dissenting) (explaining that “under any conceivable test for what makes a rule major, the net neutrality rule qualifies as a major rule.”); </w:t>
      </w:r>
      <w:r w:rsidRPr="003F7162">
        <w:rPr>
          <w:rFonts w:ascii="Times New Roman" w:hAnsi="Times New Roman" w:cs="Times New Roman"/>
          <w:i/>
        </w:rPr>
        <w:t>see USTelecom</w:t>
      </w:r>
      <w:r w:rsidRPr="007E0CFE">
        <w:rPr>
          <w:rFonts w:ascii="Times New Roman" w:hAnsi="Times New Roman" w:cs="Times New Roman"/>
        </w:rPr>
        <w:t>, 855 F.3d at 400-408</w:t>
      </w:r>
      <w:r w:rsidRPr="003F7162">
        <w:rPr>
          <w:rFonts w:ascii="Times New Roman" w:hAnsi="Times New Roman" w:cs="Times New Roman"/>
        </w:rPr>
        <w:t xml:space="preserve"> (Brown, J., dissenting)</w:t>
      </w:r>
      <w:r w:rsidRPr="007E0CFE">
        <w:rPr>
          <w:rFonts w:ascii="Times New Roman" w:hAnsi="Times New Roman" w:cs="Times New Roman"/>
        </w:rPr>
        <w:t>.</w:t>
      </w:r>
    </w:p>
  </w:footnote>
  <w:footnote w:id="4">
    <w:p w:rsidR="003A732F" w:rsidRPr="007E0CFE" w:rsidP="003F7162" w14:paraId="6EF6CBEE" w14:textId="257BFB96">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 xml:space="preserve">See </w:t>
      </w:r>
      <w:r w:rsidRPr="007E0CFE">
        <w:rPr>
          <w:rFonts w:ascii="Times New Roman" w:hAnsi="Times New Roman" w:cs="Times New Roman"/>
        </w:rPr>
        <w:t xml:space="preserve">TechFreedom Reply at 2-6 (quoting </w:t>
      </w:r>
      <w:r w:rsidRPr="003F7162">
        <w:rPr>
          <w:rFonts w:ascii="Times New Roman" w:hAnsi="Times New Roman" w:cs="Times New Roman"/>
          <w:i/>
        </w:rPr>
        <w:t>Util. Air Regulatory Grp. v. E.P.A</w:t>
      </w:r>
      <w:r w:rsidRPr="003F7162">
        <w:rPr>
          <w:rFonts w:ascii="Times New Roman" w:hAnsi="Times New Roman" w:cs="Times New Roman"/>
        </w:rPr>
        <w:t>., 134 S. Ct. 2427, 2444 (2014))</w:t>
      </w:r>
      <w:r w:rsidRPr="007E0CFE">
        <w:rPr>
          <w:rFonts w:ascii="Times New Roman" w:hAnsi="Times New Roman" w:cs="Times New Roman"/>
        </w:rPr>
        <w:t>.</w:t>
      </w:r>
    </w:p>
  </w:footnote>
  <w:footnote w:id="5">
    <w:p w:rsidR="003A732F" w:rsidRPr="007E0CFE" w:rsidP="003F7162" w14:paraId="0CFA585C" w14:textId="77777777">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 xml:space="preserve">See </w:t>
      </w:r>
      <w:r w:rsidRPr="007E0CFE">
        <w:rPr>
          <w:rFonts w:ascii="Times New Roman" w:hAnsi="Times New Roman" w:cs="Times New Roman"/>
        </w:rPr>
        <w:t>Free State Foundation Comments at 20-21.</w:t>
      </w:r>
    </w:p>
  </w:footnote>
  <w:footnote w:id="6">
    <w:p w:rsidR="003A732F" w:rsidRPr="003F7162" w:rsidP="003F7162" w14:paraId="23C2B0D3" w14:textId="645E9D80">
      <w:pPr>
        <w:pStyle w:val="FootnoteText"/>
        <w:spacing w:after="120"/>
        <w:rPr>
          <w:rFonts w:ascii="Times New Roman" w:hAnsi="Times New Roman" w:cs="Times New Roman"/>
          <w:i/>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Id.</w:t>
      </w:r>
    </w:p>
  </w:footnote>
  <w:footnote w:id="7">
    <w:p w:rsidR="003A732F" w:rsidRPr="003F7162" w:rsidP="003F7162" w14:paraId="38BE14CD" w14:textId="55F1D666">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USTelecom Cert Petition</w:t>
      </w:r>
      <w:r w:rsidRPr="003F7162">
        <w:rPr>
          <w:rFonts w:ascii="Times New Roman" w:hAnsi="Times New Roman" w:cs="Times New Roman"/>
        </w:rPr>
        <w:t xml:space="preserve"> at 18.</w:t>
      </w:r>
    </w:p>
  </w:footnote>
  <w:footnote w:id="8">
    <w:p w:rsidR="003A732F" w:rsidRPr="003F7162" w:rsidP="003F7162" w14:paraId="1CBDBC04" w14:textId="2C0150BF">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Id</w:t>
      </w:r>
      <w:r w:rsidRPr="003F7162">
        <w:rPr>
          <w:rFonts w:ascii="Times New Roman" w:hAnsi="Times New Roman" w:cs="Times New Roman"/>
        </w:rPr>
        <w:t>. at 28-31.  Additionally, Judge Kavanaugh notes that “</w:t>
      </w:r>
      <w:r w:rsidR="00166206">
        <w:rPr>
          <w:rFonts w:ascii="Times New Roman" w:hAnsi="Times New Roman" w:cs="Times New Roman"/>
        </w:rPr>
        <w:t>[t]</w:t>
      </w:r>
      <w:r w:rsidRPr="003F7162">
        <w:rPr>
          <w:rFonts w:ascii="Times New Roman" w:hAnsi="Times New Roman" w:cs="Times New Roman"/>
        </w:rPr>
        <w:t>he FCC’s light-touch regulation did not entail common-carrier regulation and was not some major new regulatory step of vast economic and political significance.”</w:t>
      </w:r>
      <w:r w:rsidRPr="007E0CFE">
        <w:rPr>
          <w:rFonts w:ascii="Times New Roman" w:hAnsi="Times New Roman" w:cs="Times New Roman"/>
        </w:rPr>
        <w:t xml:space="preserve">  </w:t>
      </w:r>
      <w:r w:rsidRPr="003F7162">
        <w:rPr>
          <w:rFonts w:ascii="Times New Roman" w:hAnsi="Times New Roman" w:cs="Times New Roman"/>
          <w:i/>
        </w:rPr>
        <w:t>USTelecom</w:t>
      </w:r>
      <w:r w:rsidRPr="007E0CFE">
        <w:rPr>
          <w:rFonts w:ascii="Times New Roman" w:hAnsi="Times New Roman" w:cs="Times New Roman"/>
        </w:rPr>
        <w:t>, 855 F.3d at 425 &amp; n. 5 (Kavanaugh, J., dissenting).</w:t>
      </w:r>
    </w:p>
  </w:footnote>
  <w:footnote w:id="9">
    <w:p w:rsidR="003A732F" w:rsidRPr="003F7162" w:rsidP="003F7162" w14:paraId="56D40772" w14:textId="72049EE2">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USTelecom</w:t>
      </w:r>
      <w:r w:rsidRPr="003F7162">
        <w:rPr>
          <w:rFonts w:ascii="Times New Roman" w:hAnsi="Times New Roman" w:cs="Times New Roman"/>
        </w:rPr>
        <w:t xml:space="preserve">, 855 F.3d </w:t>
      </w:r>
      <w:r w:rsidRPr="007E0CFE">
        <w:rPr>
          <w:rFonts w:ascii="Times New Roman" w:hAnsi="Times New Roman" w:cs="Times New Roman"/>
        </w:rPr>
        <w:t>at 425</w:t>
      </w:r>
      <w:r w:rsidRPr="003F7162">
        <w:rPr>
          <w:rFonts w:ascii="Times New Roman" w:hAnsi="Times New Roman" w:cs="Times New Roman"/>
        </w:rPr>
        <w:t xml:space="preserve"> (Kavanaugh, J., dissenting)</w:t>
      </w:r>
      <w:r w:rsidRPr="007E0CFE">
        <w:rPr>
          <w:rFonts w:ascii="Times New Roman" w:hAnsi="Times New Roman" w:cs="Times New Roman"/>
        </w:rPr>
        <w:t>.</w:t>
      </w:r>
    </w:p>
  </w:footnote>
  <w:footnote w:id="10">
    <w:p w:rsidR="003A732F" w:rsidRPr="003F7162" w:rsidP="003F7162" w14:paraId="4609530A" w14:textId="206F6656">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TechFreedom Reply at 2-6 (quoting </w:t>
      </w:r>
      <w:r w:rsidRPr="003F7162">
        <w:rPr>
          <w:rFonts w:ascii="Times New Roman" w:hAnsi="Times New Roman" w:cs="Times New Roman"/>
          <w:i/>
        </w:rPr>
        <w:t>UARG</w:t>
      </w:r>
      <w:r w:rsidRPr="003F7162">
        <w:rPr>
          <w:rFonts w:ascii="Times New Roman" w:hAnsi="Times New Roman" w:cs="Times New Roman"/>
        </w:rPr>
        <w:t>, 134 S. Ct. at 2446).</w:t>
      </w:r>
    </w:p>
  </w:footnote>
  <w:footnote w:id="11">
    <w:p w:rsidR="003A732F" w:rsidRPr="003F7162" w:rsidP="003F7162" w14:paraId="7449C0CF" w14:textId="6CB5B799">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AT&amp;T Comments at 83.  </w:t>
      </w:r>
      <w:r w:rsidRPr="003F7162">
        <w:rPr>
          <w:rFonts w:ascii="Times New Roman" w:hAnsi="Times New Roman" w:cs="Times New Roman"/>
          <w:i/>
        </w:rPr>
        <w:t>See also</w:t>
      </w:r>
      <w:r w:rsidRPr="003F7162">
        <w:rPr>
          <w:rFonts w:ascii="Times New Roman" w:hAnsi="Times New Roman" w:cs="Times New Roman"/>
        </w:rPr>
        <w:t xml:space="preserve"> AT&amp;T Reply at 57 (“In </w:t>
      </w:r>
      <w:r w:rsidRPr="003F7162">
        <w:rPr>
          <w:rFonts w:ascii="Times New Roman" w:hAnsi="Times New Roman" w:cs="Times New Roman"/>
          <w:i/>
        </w:rPr>
        <w:t>Brand X</w:t>
      </w:r>
      <w:r w:rsidRPr="003F7162">
        <w:rPr>
          <w:rFonts w:ascii="Times New Roman" w:hAnsi="Times New Roman" w:cs="Times New Roman"/>
        </w:rPr>
        <w:t>, the Supreme Court and all litigants assumed that the Internet access functionality offered by broadband ISPs was an “information service”)</w:t>
      </w:r>
      <w:r w:rsidRPr="007E0CFE">
        <w:rPr>
          <w:rFonts w:ascii="Times New Roman" w:hAnsi="Times New Roman" w:cs="Times New Roman"/>
        </w:rPr>
        <w:t>; Verizon Comments at 36 (“</w:t>
      </w:r>
      <w:r w:rsidRPr="003F7162">
        <w:rPr>
          <w:rFonts w:ascii="Times New Roman" w:eastAsia="Times New Roman" w:hAnsi="Times New Roman" w:cs="Times New Roman"/>
        </w:rPr>
        <w:t>No party or Justice took the Title II Order’s extreme position that the entire service is a telecommunications service subject to common-carrier regulation.”)</w:t>
      </w:r>
      <w:r w:rsidRPr="003F7162">
        <w:rPr>
          <w:rFonts w:ascii="Times New Roman" w:hAnsi="Times New Roman" w:cs="Times New Roman"/>
        </w:rPr>
        <w:t>.</w:t>
      </w:r>
    </w:p>
  </w:footnote>
  <w:footnote w:id="12">
    <w:p w:rsidR="003A732F" w:rsidRPr="003F7162" w:rsidP="003F7162" w14:paraId="02EB0E31" w14:textId="125157EE">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AT&amp;T Reply at 57.</w:t>
      </w:r>
      <w:r w:rsidRPr="007E0CFE">
        <w:rPr>
          <w:rFonts w:ascii="Times New Roman" w:hAnsi="Times New Roman" w:cs="Times New Roman"/>
        </w:rPr>
        <w:t xml:space="preserve">  </w:t>
      </w:r>
      <w:r w:rsidRPr="003F7162">
        <w:rPr>
          <w:rFonts w:ascii="Times New Roman" w:hAnsi="Times New Roman" w:cs="Times New Roman"/>
          <w:i/>
        </w:rPr>
        <w:t>See also</w:t>
      </w:r>
      <w:r w:rsidRPr="007E0CFE">
        <w:rPr>
          <w:rFonts w:ascii="Times New Roman" w:hAnsi="Times New Roman" w:cs="Times New Roman"/>
        </w:rPr>
        <w:t xml:space="preserve"> Verizon Comments at 35-36 (“[W]</w:t>
      </w:r>
      <w:r w:rsidRPr="003F7162">
        <w:rPr>
          <w:rFonts w:ascii="Times New Roman" w:eastAsia="Times New Roman" w:hAnsi="Times New Roman" w:cs="Times New Roman"/>
        </w:rPr>
        <w:t xml:space="preserve">hen the Supreme Court considered the Commission’s classification of cable broadband in </w:t>
      </w:r>
      <w:r w:rsidRPr="003F7162">
        <w:rPr>
          <w:rFonts w:ascii="Times New Roman" w:eastAsia="Times New Roman" w:hAnsi="Times New Roman" w:cs="Times New Roman"/>
          <w:i/>
        </w:rPr>
        <w:t>National Cable &amp; Telecommunications Ass’n v. Brand X Internet Services</w:t>
      </w:r>
      <w:r w:rsidRPr="003F7162">
        <w:rPr>
          <w:rFonts w:ascii="Times New Roman" w:eastAsia="Times New Roman" w:hAnsi="Times New Roman" w:cs="Times New Roman"/>
        </w:rPr>
        <w:t xml:space="preserve">, it was </w:t>
      </w:r>
      <w:r w:rsidRPr="007E0CFE">
        <w:rPr>
          <w:rFonts w:ascii="Times New Roman" w:eastAsia="Times New Roman" w:hAnsi="Times New Roman" w:cs="Times New Roman"/>
        </w:rPr>
        <w:t>‘</w:t>
      </w:r>
      <w:r w:rsidRPr="003F7162">
        <w:rPr>
          <w:rFonts w:ascii="Times New Roman" w:eastAsia="Times New Roman" w:hAnsi="Times New Roman" w:cs="Times New Roman"/>
        </w:rPr>
        <w:t>unchallenged</w:t>
      </w:r>
      <w:r w:rsidRPr="007E0CFE">
        <w:rPr>
          <w:rFonts w:ascii="Times New Roman" w:eastAsia="Times New Roman" w:hAnsi="Times New Roman" w:cs="Times New Roman"/>
        </w:rPr>
        <w:t>’</w:t>
      </w:r>
      <w:r w:rsidRPr="003F7162">
        <w:rPr>
          <w:rFonts w:ascii="Times New Roman" w:eastAsia="Times New Roman" w:hAnsi="Times New Roman" w:cs="Times New Roman"/>
        </w:rPr>
        <w:t xml:space="preserve"> that </w:t>
      </w:r>
      <w:r w:rsidRPr="007E0CFE">
        <w:rPr>
          <w:rFonts w:ascii="Times New Roman" w:eastAsia="Times New Roman" w:hAnsi="Times New Roman" w:cs="Times New Roman"/>
        </w:rPr>
        <w:t>‘</w:t>
      </w:r>
      <w:r w:rsidRPr="003F7162">
        <w:rPr>
          <w:rFonts w:ascii="Times New Roman" w:eastAsia="Times New Roman" w:hAnsi="Times New Roman" w:cs="Times New Roman"/>
        </w:rPr>
        <w:t>cable modem service</w:t>
      </w:r>
      <w:r w:rsidRPr="007E0CFE">
        <w:rPr>
          <w:rFonts w:ascii="Times New Roman" w:eastAsia="Times New Roman" w:hAnsi="Times New Roman" w:cs="Times New Roman"/>
        </w:rPr>
        <w:t>’</w:t>
      </w:r>
      <w:r w:rsidRPr="003F7162">
        <w:rPr>
          <w:rFonts w:ascii="Times New Roman" w:eastAsia="Times New Roman" w:hAnsi="Times New Roman" w:cs="Times New Roman"/>
        </w:rPr>
        <w:t xml:space="preserve"> – i.e., the Internet access service that </w:t>
      </w:r>
      <w:r w:rsidRPr="007E0CFE">
        <w:rPr>
          <w:rFonts w:ascii="Times New Roman" w:eastAsia="Times New Roman" w:hAnsi="Times New Roman" w:cs="Times New Roman"/>
        </w:rPr>
        <w:t>‘</w:t>
      </w:r>
      <w:r w:rsidRPr="003F7162">
        <w:rPr>
          <w:rFonts w:ascii="Times New Roman" w:eastAsia="Times New Roman" w:hAnsi="Times New Roman" w:cs="Times New Roman"/>
        </w:rPr>
        <w:t>enables users, for example, to browse the World Wide Web, to transfer files from file archives available on the Internet via the ‘File Transfer Protocol,’ and to access e-mail and Usenet newsgroups</w:t>
      </w:r>
      <w:r w:rsidRPr="007E0CFE">
        <w:rPr>
          <w:rFonts w:ascii="Times New Roman" w:eastAsia="Times New Roman" w:hAnsi="Times New Roman" w:cs="Times New Roman"/>
        </w:rPr>
        <w:t>’</w:t>
      </w:r>
      <w:r w:rsidRPr="003F7162">
        <w:rPr>
          <w:rFonts w:ascii="Times New Roman" w:eastAsia="Times New Roman" w:hAnsi="Times New Roman" w:cs="Times New Roman"/>
        </w:rPr>
        <w:t xml:space="preserve"> – was </w:t>
      </w:r>
      <w:r w:rsidRPr="007E0CFE">
        <w:rPr>
          <w:rFonts w:ascii="Times New Roman" w:eastAsia="Times New Roman" w:hAnsi="Times New Roman" w:cs="Times New Roman"/>
        </w:rPr>
        <w:t>‘a</w:t>
      </w:r>
      <w:r w:rsidRPr="003F7162">
        <w:rPr>
          <w:rFonts w:ascii="Times New Roman" w:eastAsia="Times New Roman" w:hAnsi="Times New Roman" w:cs="Times New Roman"/>
        </w:rPr>
        <w:t>n ‘information</w:t>
      </w:r>
      <w:r w:rsidRPr="007E0CFE">
        <w:rPr>
          <w:rFonts w:ascii="Times New Roman" w:eastAsia="Times New Roman" w:hAnsi="Times New Roman" w:cs="Times New Roman"/>
        </w:rPr>
        <w:t xml:space="preserve"> service.</w:t>
      </w:r>
      <w:r w:rsidRPr="003F7162">
        <w:rPr>
          <w:rFonts w:ascii="Times New Roman" w:eastAsia="Times New Roman" w:hAnsi="Times New Roman" w:cs="Times New Roman"/>
        </w:rPr>
        <w:t>” The technological question that divided the Court was whether cable providers also offered a separable telecommunications service in providing this information service, or whether instead the Commission had reasonably concluded that the transmission of information was an integrated aspect of the information-service offering, as the Court held.”) (internal citations omitted).</w:t>
      </w:r>
    </w:p>
  </w:footnote>
  <w:footnote w:id="13">
    <w:p w:rsidR="003A732F" w:rsidRPr="003F7162" w:rsidP="003F7162" w14:paraId="1CF02D1F" w14:textId="55A6F5F0">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7E0CFE">
        <w:rPr>
          <w:rFonts w:ascii="Times New Roman" w:hAnsi="Times New Roman" w:cs="Times New Roman"/>
        </w:rPr>
        <w:t xml:space="preserve">AT&amp;T Reply </w:t>
      </w:r>
      <w:r w:rsidRPr="003F7162">
        <w:rPr>
          <w:rFonts w:ascii="Times New Roman" w:hAnsi="Times New Roman" w:cs="Times New Roman"/>
        </w:rPr>
        <w:t>at 58</w:t>
      </w:r>
      <w:r w:rsidRPr="007E0CFE">
        <w:rPr>
          <w:rFonts w:ascii="Times New Roman" w:hAnsi="Times New Roman" w:cs="Times New Roman"/>
        </w:rPr>
        <w:t>.</w:t>
      </w:r>
    </w:p>
  </w:footnote>
  <w:footnote w:id="14">
    <w:p w:rsidR="003A732F" w:rsidRPr="003F7162" w:rsidP="003F7162" w14:paraId="362D11D8" w14:textId="0A47E593">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904C0C">
        <w:rPr>
          <w:rFonts w:ascii="Times New Roman" w:hAnsi="Times New Roman" w:cs="Times New Roman"/>
          <w:i/>
        </w:rPr>
        <w:t>USTelecom</w:t>
      </w:r>
      <w:r w:rsidRPr="007E0CFE">
        <w:rPr>
          <w:rFonts w:ascii="Times New Roman" w:hAnsi="Times New Roman" w:cs="Times New Roman"/>
        </w:rPr>
        <w:t>, 855 F.3d at 404 (Brown, J., dissenting).</w:t>
      </w:r>
    </w:p>
  </w:footnote>
  <w:footnote w:id="15">
    <w:p w:rsidR="0079741C" w:rsidRPr="003F7162" w:rsidP="003F7162" w14:paraId="2F1403DC" w14:textId="1BCEAD7F">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79741C">
        <w:rPr>
          <w:rFonts w:ascii="Times New Roman" w:hAnsi="Times New Roman" w:cs="Times New Roman"/>
          <w:i/>
        </w:rPr>
        <w:t>Id.</w:t>
      </w:r>
    </w:p>
  </w:footnote>
  <w:footnote w:id="16">
    <w:p w:rsidR="003A732F" w:rsidRPr="003F7162" w:rsidP="003F7162" w14:paraId="63D44D9E" w14:textId="769CDB5B">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AT&amp;T Comments at 60-90.  </w:t>
      </w:r>
      <w:r w:rsidRPr="003F7162">
        <w:rPr>
          <w:rFonts w:ascii="Times New Roman" w:hAnsi="Times New Roman" w:cs="Times New Roman"/>
          <w:i/>
        </w:rPr>
        <w:t>See also</w:t>
      </w:r>
      <w:r w:rsidRPr="003F7162">
        <w:rPr>
          <w:rFonts w:ascii="Times New Roman" w:hAnsi="Times New Roman" w:cs="Times New Roman"/>
        </w:rPr>
        <w:t xml:space="preserve"> CenturyLink Comments at 15 (“</w:t>
      </w:r>
      <w:r w:rsidRPr="003F7162">
        <w:rPr>
          <w:rFonts w:ascii="Times New Roman" w:eastAsia="Times New Roman" w:hAnsi="Times New Roman" w:cs="Times New Roman"/>
        </w:rPr>
        <w:t>An objective examination of the technical details of how BIA service works demonstrates that it falls, unambiguously, within the Act’s definition of an information service classification.”); Verizon Comments at 35-36 (“Broadband Internet access service is therefore an information service within the plain terms of the Act – just as Congress unambiguously stated in Sections 230 and 231.”)</w:t>
      </w:r>
      <w:r w:rsidRPr="007E0CFE">
        <w:rPr>
          <w:rFonts w:ascii="Times New Roman" w:eastAsia="Times New Roman" w:hAnsi="Times New Roman" w:cs="Times New Roman"/>
        </w:rPr>
        <w:t>; CTIA Comments at 28-42</w:t>
      </w:r>
      <w:r w:rsidRPr="003F7162">
        <w:rPr>
          <w:rFonts w:ascii="Times New Roman" w:eastAsia="Times New Roman" w:hAnsi="Times New Roman" w:cs="Times New Roman"/>
        </w:rPr>
        <w:t xml:space="preserve">. </w:t>
      </w:r>
    </w:p>
  </w:footnote>
  <w:footnote w:id="17">
    <w:p w:rsidR="003A732F" w:rsidRPr="003F7162" w:rsidP="003F7162" w14:paraId="2A14F81C" w14:textId="0135E609">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00904C0C">
        <w:rPr>
          <w:rFonts w:ascii="Times New Roman" w:hAnsi="Times New Roman" w:cs="Times New Roman"/>
        </w:rPr>
        <w:t xml:space="preserve"> </w:t>
      </w:r>
      <w:r w:rsidRPr="007E0CFE">
        <w:rPr>
          <w:rFonts w:ascii="Times New Roman" w:hAnsi="Times New Roman" w:cs="Times New Roman"/>
        </w:rPr>
        <w:t xml:space="preserve">AT&amp;T Reply </w:t>
      </w:r>
      <w:r w:rsidRPr="003F7162">
        <w:rPr>
          <w:rFonts w:ascii="Times New Roman" w:hAnsi="Times New Roman" w:cs="Times New Roman"/>
        </w:rPr>
        <w:t>at 60 (citing 47 U.S.C. § 153(24)</w:t>
      </w:r>
      <w:r w:rsidRPr="007E0CFE">
        <w:rPr>
          <w:rFonts w:ascii="Times New Roman" w:hAnsi="Times New Roman" w:cs="Times New Roman"/>
        </w:rPr>
        <w:t>)</w:t>
      </w:r>
      <w:r w:rsidRPr="003F7162">
        <w:rPr>
          <w:rFonts w:ascii="Times New Roman" w:hAnsi="Times New Roman" w:cs="Times New Roman"/>
        </w:rPr>
        <w:t xml:space="preserve">; AT&amp;T Comments </w:t>
      </w:r>
      <w:r w:rsidRPr="007E0CFE">
        <w:rPr>
          <w:rFonts w:ascii="Times New Roman" w:hAnsi="Times New Roman" w:cs="Times New Roman"/>
        </w:rPr>
        <w:t xml:space="preserve">at </w:t>
      </w:r>
      <w:r w:rsidRPr="003F7162">
        <w:rPr>
          <w:rFonts w:ascii="Times New Roman" w:hAnsi="Times New Roman" w:cs="Times New Roman"/>
        </w:rPr>
        <w:t>68-69.</w:t>
      </w:r>
    </w:p>
  </w:footnote>
  <w:footnote w:id="18">
    <w:p w:rsidR="003A732F" w:rsidRPr="003F7162" w:rsidP="003F7162" w14:paraId="77D1BA40" w14:textId="0BC6A5B0">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7E0CFE">
        <w:rPr>
          <w:rFonts w:ascii="Times New Roman" w:hAnsi="Times New Roman" w:cs="Times New Roman"/>
        </w:rPr>
        <w:t>AT&amp;T Reply at 60</w:t>
      </w:r>
      <w:r w:rsidRPr="003F7162">
        <w:rPr>
          <w:rFonts w:ascii="Times New Roman" w:hAnsi="Times New Roman" w:cs="Times New Roman"/>
        </w:rPr>
        <w:t>.</w:t>
      </w:r>
    </w:p>
  </w:footnote>
  <w:footnote w:id="19">
    <w:p w:rsidR="003A732F" w:rsidRPr="003F7162" w:rsidP="003F7162" w14:paraId="1F4DC1AD" w14:textId="3F52BACE">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7E0CFE">
        <w:rPr>
          <w:rFonts w:ascii="Times New Roman" w:hAnsi="Times New Roman" w:cs="Times New Roman"/>
          <w:i/>
        </w:rPr>
        <w:t xml:space="preserve">See </w:t>
      </w:r>
      <w:r w:rsidRPr="003F7162">
        <w:rPr>
          <w:rFonts w:ascii="Times New Roman" w:hAnsi="Times New Roman" w:cs="Times New Roman"/>
        </w:rPr>
        <w:t>AT&amp;T Comments at 73-82</w:t>
      </w:r>
      <w:r w:rsidR="00904C0C">
        <w:rPr>
          <w:rFonts w:ascii="Times New Roman" w:hAnsi="Times New Roman" w:cs="Times New Roman"/>
        </w:rPr>
        <w:t>.</w:t>
      </w:r>
    </w:p>
  </w:footnote>
  <w:footnote w:id="20">
    <w:p w:rsidR="003A732F" w:rsidRPr="003F7162" w:rsidP="003F7162" w14:paraId="2E24636E" w14:textId="7AD5895D">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Id</w:t>
      </w:r>
      <w:r w:rsidRPr="003F7162">
        <w:rPr>
          <w:rFonts w:ascii="Times New Roman" w:hAnsi="Times New Roman" w:cs="Times New Roman"/>
        </w:rPr>
        <w:t xml:space="preserve">.  Whether consumers use these features or those offered by third parties is irrelevant.  </w:t>
      </w:r>
      <w:r w:rsidRPr="003F7162">
        <w:rPr>
          <w:rFonts w:ascii="Times New Roman" w:hAnsi="Times New Roman" w:cs="Times New Roman"/>
          <w:i/>
        </w:rPr>
        <w:t>See id</w:t>
      </w:r>
      <w:r w:rsidRPr="003F7162">
        <w:rPr>
          <w:rFonts w:ascii="Times New Roman" w:hAnsi="Times New Roman" w:cs="Times New Roman"/>
        </w:rPr>
        <w:t xml:space="preserve"> at 81.</w:t>
      </w:r>
    </w:p>
  </w:footnote>
  <w:footnote w:id="21">
    <w:p w:rsidR="003A732F" w:rsidRPr="003F7162" w:rsidP="003F7162" w14:paraId="6A4F885A" w14:textId="0DF838EE">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 xml:space="preserve">See </w:t>
      </w:r>
      <w:r w:rsidRPr="003F7162">
        <w:rPr>
          <w:rFonts w:ascii="Times New Roman" w:hAnsi="Times New Roman" w:cs="Times New Roman"/>
        </w:rPr>
        <w:t>Free State Foundation Comments at 20-21</w:t>
      </w:r>
      <w:r w:rsidRPr="007E0CFE">
        <w:rPr>
          <w:rFonts w:ascii="Times New Roman" w:hAnsi="Times New Roman" w:cs="Times New Roman"/>
        </w:rPr>
        <w:t xml:space="preserve">; </w:t>
      </w:r>
      <w:r w:rsidRPr="003F7162">
        <w:rPr>
          <w:rFonts w:ascii="Times New Roman" w:hAnsi="Times New Roman" w:cs="Times New Roman"/>
          <w:i/>
        </w:rPr>
        <w:t>USTelecom</w:t>
      </w:r>
      <w:r w:rsidRPr="007E0CFE">
        <w:rPr>
          <w:rFonts w:ascii="Times New Roman" w:hAnsi="Times New Roman" w:cs="Times New Roman"/>
        </w:rPr>
        <w:t>, 855 F.3d at 425 (Kavanaugh, J., dissenting) (“</w:t>
      </w:r>
      <w:r w:rsidRPr="003F7162">
        <w:rPr>
          <w:rFonts w:ascii="Times New Roman" w:hAnsi="Times New Roman" w:cs="Times New Roman"/>
          <w:i/>
        </w:rPr>
        <w:t>Brand X's</w:t>
      </w:r>
      <w:r w:rsidRPr="007E0CFE">
        <w:rPr>
          <w:rFonts w:ascii="Times New Roman" w:hAnsi="Times New Roman" w:cs="Times New Roman"/>
        </w:rPr>
        <w:t xml:space="preserve"> finding of statutory ambiguity cannot be the </w:t>
      </w:r>
      <w:r w:rsidRPr="003F7162">
        <w:rPr>
          <w:rFonts w:ascii="Times New Roman" w:hAnsi="Times New Roman" w:cs="Times New Roman"/>
          <w:i/>
        </w:rPr>
        <w:t>source</w:t>
      </w:r>
      <w:r w:rsidRPr="007E0CFE">
        <w:rPr>
          <w:rFonts w:ascii="Times New Roman" w:hAnsi="Times New Roman" w:cs="Times New Roman"/>
        </w:rPr>
        <w:t xml:space="preserve"> of the FCC's authority to classify Internet service as a telecommunications service. Rather, under the major rules doctrine, </w:t>
      </w:r>
      <w:r w:rsidRPr="003F7162">
        <w:rPr>
          <w:rFonts w:ascii="Times New Roman" w:hAnsi="Times New Roman" w:cs="Times New Roman"/>
          <w:i/>
        </w:rPr>
        <w:t>Brand X's</w:t>
      </w:r>
      <w:r w:rsidRPr="007E0CFE">
        <w:rPr>
          <w:rFonts w:ascii="Times New Roman" w:hAnsi="Times New Roman" w:cs="Times New Roman"/>
        </w:rPr>
        <w:t xml:space="preserve"> finding of statutory ambiguity is a </w:t>
      </w:r>
      <w:r w:rsidRPr="003F7162">
        <w:rPr>
          <w:rFonts w:ascii="Times New Roman" w:hAnsi="Times New Roman" w:cs="Times New Roman"/>
          <w:i/>
        </w:rPr>
        <w:t>bar</w:t>
      </w:r>
      <w:r w:rsidRPr="007E0CFE">
        <w:rPr>
          <w:rFonts w:ascii="Times New Roman" w:hAnsi="Times New Roman" w:cs="Times New Roman"/>
        </w:rPr>
        <w:t xml:space="preserve"> to the FCC's authority to classify Internet service as a telecommunications service.”)</w:t>
      </w:r>
      <w:r w:rsidRPr="003F7162">
        <w:rPr>
          <w:rFonts w:ascii="Times New Roman" w:hAnsi="Times New Roman" w:cs="Times New Roman"/>
        </w:rPr>
        <w:t>.</w:t>
      </w:r>
    </w:p>
  </w:footnote>
  <w:footnote w:id="22">
    <w:p w:rsidR="003A732F" w:rsidRPr="003F7162" w:rsidP="003F7162" w14:paraId="714686D3" w14:textId="19915D8D">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AT&amp;T Comments at 59.</w:t>
      </w:r>
      <w:r w:rsidRPr="007E0CFE">
        <w:rPr>
          <w:rFonts w:ascii="Times New Roman" w:hAnsi="Times New Roman" w:cs="Times New Roman"/>
        </w:rPr>
        <w:t xml:space="preserve">  </w:t>
      </w:r>
      <w:r w:rsidRPr="003F7162">
        <w:rPr>
          <w:rFonts w:ascii="Times New Roman" w:hAnsi="Times New Roman" w:cs="Times New Roman"/>
          <w:i/>
        </w:rPr>
        <w:t>See also</w:t>
      </w:r>
      <w:r w:rsidRPr="007E0CFE">
        <w:rPr>
          <w:rFonts w:ascii="Times New Roman" w:hAnsi="Times New Roman" w:cs="Times New Roman"/>
        </w:rPr>
        <w:t xml:space="preserve"> NCTA Comments at 10-11.</w:t>
      </w:r>
    </w:p>
  </w:footnote>
  <w:footnote w:id="23">
    <w:p w:rsidR="003A732F" w:rsidRPr="003F7162" w:rsidP="003F7162" w14:paraId="411FF412" w14:textId="753F3B0B">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00300A73">
        <w:rPr>
          <w:rFonts w:ascii="Times New Roman" w:hAnsi="Times New Roman" w:cs="Times New Roman"/>
          <w:i/>
        </w:rPr>
        <w:t>Id</w:t>
      </w:r>
      <w:r w:rsidRPr="003F7162">
        <w:rPr>
          <w:rFonts w:ascii="Times New Roman" w:hAnsi="Times New Roman" w:cs="Times New Roman"/>
        </w:rPr>
        <w:t>.</w:t>
      </w:r>
    </w:p>
  </w:footnote>
  <w:footnote w:id="24">
    <w:p w:rsidR="003A732F" w:rsidRPr="003F7162" w:rsidP="003F7162" w14:paraId="4320AD2C" w14:textId="44A036F3">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USTelecom Comments at 15-16.</w:t>
      </w:r>
    </w:p>
  </w:footnote>
  <w:footnote w:id="25">
    <w:p w:rsidR="003A732F" w:rsidRPr="003F7162" w:rsidP="003F7162" w14:paraId="699BF770" w14:textId="033EDCE5">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NCTA Comments at 10-11 (citing </w:t>
      </w:r>
      <w:r w:rsidRPr="003F7162">
        <w:rPr>
          <w:rFonts w:ascii="Times New Roman" w:hAnsi="Times New Roman" w:cs="Times New Roman"/>
          <w:i/>
        </w:rPr>
        <w:t>USTelecom</w:t>
      </w:r>
      <w:r w:rsidRPr="003F7162">
        <w:rPr>
          <w:rFonts w:ascii="Times New Roman" w:hAnsi="Times New Roman" w:cs="Times New Roman"/>
        </w:rPr>
        <w:t xml:space="preserve">, 855 F.3d </w:t>
      </w:r>
      <w:r w:rsidRPr="007E0CFE">
        <w:rPr>
          <w:rFonts w:ascii="Times New Roman" w:hAnsi="Times New Roman" w:cs="Times New Roman"/>
        </w:rPr>
        <w:t>at</w:t>
      </w:r>
      <w:r w:rsidRPr="003F7162">
        <w:rPr>
          <w:rFonts w:ascii="Times New Roman" w:hAnsi="Times New Roman" w:cs="Times New Roman"/>
        </w:rPr>
        <w:t xml:space="preserve"> 384 (Srinivasan, J., joined by Tatel, J., concurring in the denial of rehearing en banc)).</w:t>
      </w:r>
    </w:p>
  </w:footnote>
  <w:footnote w:id="26">
    <w:p w:rsidR="003A732F" w:rsidRPr="003F7162" w:rsidP="003F7162" w14:paraId="6DE69D5F" w14:textId="1DAD0247">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See</w:t>
      </w:r>
      <w:r w:rsidRPr="003F7162">
        <w:rPr>
          <w:rFonts w:ascii="Times New Roman" w:hAnsi="Times New Roman" w:cs="Times New Roman"/>
        </w:rPr>
        <w:t xml:space="preserve"> Free State Foundation Comments at 33-34 (“As the D.C. Circuit recognized in </w:t>
      </w:r>
      <w:r w:rsidRPr="003F7162">
        <w:rPr>
          <w:rFonts w:ascii="Times New Roman" w:hAnsi="Times New Roman" w:cs="Times New Roman"/>
          <w:i/>
        </w:rPr>
        <w:t>US Telecom v FCC</w:t>
      </w:r>
      <w:r w:rsidRPr="003F7162">
        <w:rPr>
          <w:rFonts w:ascii="Times New Roman" w:hAnsi="Times New Roman" w:cs="Times New Roman"/>
        </w:rPr>
        <w:t xml:space="preserve">, the Commission’s predictive judgments are reviewed according to a “highly deferential standard” – and that standard is surely satisfied here.”) (quoting </w:t>
      </w:r>
      <w:r w:rsidRPr="003F7162">
        <w:rPr>
          <w:rFonts w:ascii="Times New Roman" w:hAnsi="Times New Roman" w:cs="Times New Roman"/>
          <w:i/>
        </w:rPr>
        <w:t>United States Telecom Association</w:t>
      </w:r>
      <w:r w:rsidRPr="003F7162">
        <w:rPr>
          <w:rFonts w:ascii="Times New Roman" w:hAnsi="Times New Roman" w:cs="Times New Roman"/>
        </w:rPr>
        <w:t xml:space="preserve">, 825 F.3d </w:t>
      </w:r>
      <w:r w:rsidRPr="007E0CFE">
        <w:rPr>
          <w:rFonts w:ascii="Times New Roman" w:hAnsi="Times New Roman" w:cs="Times New Roman"/>
        </w:rPr>
        <w:t>at</w:t>
      </w:r>
      <w:r w:rsidRPr="003F7162">
        <w:rPr>
          <w:rFonts w:ascii="Times New Roman" w:hAnsi="Times New Roman" w:cs="Times New Roman"/>
        </w:rPr>
        <w:t xml:space="preserve"> 707).</w:t>
      </w:r>
    </w:p>
  </w:footnote>
  <w:footnote w:id="27">
    <w:p w:rsidR="003A732F" w:rsidRPr="007E0CFE" w:rsidP="003F7162" w14:paraId="2B0F28C4" w14:textId="4E066E13">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 xml:space="preserve">See, e.g., </w:t>
      </w:r>
      <w:r w:rsidRPr="007E0CFE">
        <w:rPr>
          <w:rFonts w:ascii="Times New Roman" w:hAnsi="Times New Roman" w:cs="Times New Roman"/>
        </w:rPr>
        <w:t>CTIA Comments at 7-9 (“</w:t>
      </w:r>
      <w:r w:rsidRPr="003F7162">
        <w:rPr>
          <w:rFonts w:ascii="Times New Roman" w:hAnsi="Times New Roman" w:cs="Times New Roman"/>
        </w:rPr>
        <w:t xml:space="preserve">Title II provides the Commission with a vehicle to expand its regulatory oversight of broadband providers at any time. . . . Such a regulatory environment, where today’s hedging language portends tomorrow’s intervention, creates intensive uncertainty that undercuts innovation and harms consumers. Mobile broadband providers need to know that they can innovate, invest, and operate their networks in a manner that will help them attract and retain customers, without the constant regulatory overhang that invites others to second-guess their decisions or micromanage their businesses, even when those others promise not to do so ‘at this time’ or ‘for now.’”); </w:t>
      </w:r>
      <w:r w:rsidRPr="007E0CFE">
        <w:rPr>
          <w:rFonts w:ascii="Times New Roman" w:hAnsi="Times New Roman" w:cs="Times New Roman"/>
        </w:rPr>
        <w:t>AT&amp;T Comments at 49-59 (describing the potential and actual problems resulting from the “vague and unworkable” rules, including the “profoundly disruptive” zero-rating investigation); Verizon Comments at 10-13.</w:t>
      </w:r>
    </w:p>
  </w:footnote>
  <w:footnote w:id="28">
    <w:p w:rsidR="003A732F" w:rsidRPr="003F7162" w:rsidP="003F7162" w14:paraId="7B4DE07E" w14:textId="49B54237">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See, e.g,</w:t>
      </w:r>
      <w:r w:rsidRPr="003F7162">
        <w:rPr>
          <w:rFonts w:ascii="Times New Roman" w:hAnsi="Times New Roman" w:cs="Times New Roman"/>
        </w:rPr>
        <w:t xml:space="preserve"> CTIA Comments at 8, 9-14 (discussing the FCC’s privacy and zero-rating initiatives).</w:t>
      </w:r>
    </w:p>
  </w:footnote>
  <w:footnote w:id="29">
    <w:p w:rsidR="003A732F" w:rsidRPr="007E0CFE" w:rsidP="003F7162" w14:paraId="6941A4CD" w14:textId="105B8416">
      <w:pPr>
        <w:pStyle w:val="FootnoteText"/>
        <w:spacing w:after="120"/>
        <w:rPr>
          <w:rFonts w:ascii="Times New Roman" w:hAnsi="Times New Roman" w:cs="Times New Roman"/>
          <w:i/>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 id.</w:t>
      </w:r>
    </w:p>
  </w:footnote>
  <w:footnote w:id="30">
    <w:p w:rsidR="003A732F" w:rsidRPr="007E0CFE" w:rsidP="003F7162" w14:paraId="7946DE85" w14:textId="6F3B4755">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Verizon Comments at 27-60.</w:t>
      </w:r>
    </w:p>
  </w:footnote>
  <w:footnote w:id="31">
    <w:p w:rsidR="003B5F12" w:rsidRPr="003F7162" w:rsidP="003F7162" w14:paraId="00BB00B1" w14:textId="4836E61F">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I also want to rebut the persistent but unfounded argument that reclassification undermines our federal universal service programs.  As I’ve remarked before, and as the order makes clear, section 254 already provides sufficient authority to fund broadband</w:t>
      </w:r>
      <w:r w:rsidRPr="007E0CFE" w:rsidR="007E0CFE">
        <w:rPr>
          <w:rFonts w:ascii="Times New Roman" w:hAnsi="Times New Roman" w:cs="Times New Roman"/>
        </w:rPr>
        <w:t>-</w:t>
      </w:r>
      <w:r w:rsidRPr="003F7162">
        <w:rPr>
          <w:rFonts w:ascii="Times New Roman" w:hAnsi="Times New Roman" w:cs="Times New Roman"/>
        </w:rPr>
        <w:t>capable networks</w:t>
      </w:r>
      <w:r w:rsidRPr="003F7162">
        <w:rPr>
          <w:rFonts w:ascii="Times New Roman" w:hAnsi="Times New Roman" w:cs="Times New Roman"/>
          <w:i/>
        </w:rPr>
        <w:t>.  See also</w:t>
      </w:r>
      <w:r w:rsidRPr="003F7162">
        <w:rPr>
          <w:rFonts w:ascii="Times New Roman" w:hAnsi="Times New Roman" w:cs="Times New Roman"/>
        </w:rPr>
        <w:t xml:space="preserve"> Verizon Comments at 25-27 (noting that “the Commission had already supported broadband services under all four universal service programs before it classified broadband as a telecommunications service in the Title II Order” and explaining the specific, existing authority within each of the four USF programs).  </w:t>
      </w:r>
    </w:p>
  </w:footnote>
  <w:footnote w:id="32">
    <w:p w:rsidR="00974363" w:rsidRPr="003F7162" w:rsidP="003F7162" w14:paraId="673EA7CE" w14:textId="0A64C403">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7E0CFE">
        <w:rPr>
          <w:rFonts w:ascii="Times New Roman" w:hAnsi="Times New Roman" w:cs="Times New Roman"/>
          <w:i/>
        </w:rPr>
        <w:t xml:space="preserve">See </w:t>
      </w:r>
      <w:r w:rsidRPr="003F7162">
        <w:rPr>
          <w:rFonts w:ascii="Times New Roman" w:hAnsi="Times New Roman" w:cs="Times New Roman"/>
        </w:rPr>
        <w:t>AT&amp;T Comments at 51-52.</w:t>
      </w:r>
    </w:p>
  </w:footnote>
  <w:footnote w:id="33">
    <w:p w:rsidR="003A732F" w:rsidRPr="007E0CFE" w:rsidP="003F7162" w14:paraId="06B645D2" w14:textId="73CEE501">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 xml:space="preserve">See </w:t>
      </w:r>
      <w:r w:rsidRPr="007E0CFE">
        <w:rPr>
          <w:rFonts w:ascii="Times New Roman" w:hAnsi="Times New Roman" w:cs="Times New Roman"/>
        </w:rPr>
        <w:t>Testimony of Robert M. McDowell, Chief Public Policy Advisor of Mobile Future, before the U.S. House Committee on the Judiciary, Subcommittee on Regulatory Reform, Commercial and Antitrust Law, “Net Neutrality and the Role of Antitrust” at 10 (November 1, 2017) (McDowell Testimony); Free State Foundation Comments at 55-56</w:t>
      </w:r>
      <w:r w:rsidRPr="007E0CFE" w:rsidR="00974363">
        <w:rPr>
          <w:rFonts w:ascii="Times New Roman" w:hAnsi="Times New Roman" w:cs="Times New Roman"/>
        </w:rPr>
        <w:t>; CTIA Comments at 9-14</w:t>
      </w:r>
      <w:r w:rsidRPr="007E0CFE">
        <w:rPr>
          <w:rFonts w:ascii="Times New Roman" w:hAnsi="Times New Roman" w:cs="Times New Roman"/>
        </w:rPr>
        <w:t>.</w:t>
      </w:r>
    </w:p>
  </w:footnote>
  <w:footnote w:id="34">
    <w:p w:rsidR="003A732F" w:rsidRPr="007E0CFE" w:rsidP="003F7162" w14:paraId="3FFB9105" w14:textId="5D9D1DC8">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Corynne McSherry, Electronic Frontier Foundation, </w:t>
      </w:r>
      <w:r w:rsidRPr="007E0CFE">
        <w:rPr>
          <w:rFonts w:ascii="Times New Roman" w:hAnsi="Times New Roman" w:cs="Times New Roman"/>
          <w:i/>
        </w:rPr>
        <w:t>Dear FCC: Rethink The Vague “General Conduct” Rule</w:t>
      </w:r>
      <w:r w:rsidRPr="007E0CFE">
        <w:rPr>
          <w:rFonts w:ascii="Times New Roman" w:hAnsi="Times New Roman" w:cs="Times New Roman"/>
        </w:rPr>
        <w:t xml:space="preserve"> (Feb. 24, 2015), https://www.eff.org/deeplinks/2015/02/dear-fcc-rethink-those-vague-general-conduct-rules.</w:t>
      </w:r>
    </w:p>
  </w:footnote>
  <w:footnote w:id="35">
    <w:p w:rsidR="003A732F" w:rsidRPr="007E0CFE" w:rsidP="003F7162" w14:paraId="656C8A79" w14:textId="7F70163A">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3F7162">
        <w:rPr>
          <w:rFonts w:ascii="Times New Roman" w:hAnsi="Times New Roman" w:cs="Times New Roman"/>
          <w:i/>
        </w:rPr>
        <w:t>See, e.g.,</w:t>
      </w:r>
      <w:r w:rsidRPr="007E0CFE">
        <w:rPr>
          <w:rFonts w:ascii="Times New Roman" w:hAnsi="Times New Roman" w:cs="Times New Roman"/>
        </w:rPr>
        <w:t xml:space="preserve"> NCTA Comments at 43-48</w:t>
      </w:r>
      <w:r w:rsidR="009A547E">
        <w:rPr>
          <w:rFonts w:ascii="Times New Roman" w:hAnsi="Times New Roman" w:cs="Times New Roman"/>
        </w:rPr>
        <w:t>; Comments of Americans for Tax Reform et. al</w:t>
      </w:r>
      <w:r w:rsidRPr="007E0CFE">
        <w:rPr>
          <w:rFonts w:ascii="Times New Roman" w:hAnsi="Times New Roman" w:cs="Times New Roman"/>
        </w:rPr>
        <w:t>.</w:t>
      </w:r>
    </w:p>
  </w:footnote>
  <w:footnote w:id="36">
    <w:p w:rsidR="002E6F7F" w:rsidRPr="003F7162" w:rsidP="003F7162" w14:paraId="68505879" w14:textId="66B7998C">
      <w:pPr>
        <w:pStyle w:val="FootnoteText"/>
        <w:spacing w:after="120"/>
        <w:rPr>
          <w:rFonts w:ascii="Times New Roman" w:hAnsi="Times New Roman" w:cs="Times New Roman"/>
          <w:color w:val="000000" w:themeColor="text1"/>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7E0CFE" w:rsidR="003B5F12">
        <w:rPr>
          <w:rFonts w:ascii="Times New Roman" w:hAnsi="Times New Roman" w:cs="Times New Roman"/>
          <w:i/>
        </w:rPr>
        <w:t xml:space="preserve">See, e.g., </w:t>
      </w:r>
      <w:r w:rsidRPr="003F7162">
        <w:rPr>
          <w:rFonts w:ascii="Times New Roman" w:hAnsi="Times New Roman" w:cs="Times New Roman"/>
          <w:i/>
        </w:rPr>
        <w:t xml:space="preserve">United States Telecom </w:t>
      </w:r>
      <w:r w:rsidRPr="003F7162">
        <w:rPr>
          <w:rFonts w:ascii="Times New Roman" w:hAnsi="Times New Roman" w:cs="Times New Roman"/>
          <w:i/>
          <w:color w:val="000000" w:themeColor="text1"/>
        </w:rPr>
        <w:t>Association</w:t>
      </w:r>
      <w:r w:rsidRPr="003F7162">
        <w:rPr>
          <w:rFonts w:ascii="Times New Roman" w:hAnsi="Times New Roman" w:cs="Times New Roman"/>
          <w:color w:val="000000" w:themeColor="text1"/>
        </w:rPr>
        <w:t xml:space="preserve">, 825 F.3d at 763 (Williams, J., concurring in part and dissenting in part) (“[P]aid prioritization </w:t>
      </w:r>
      <w:r w:rsidRPr="00904C0C">
        <w:rPr>
          <w:rFonts w:ascii="Times New Roman" w:hAnsi="Times New Roman" w:cs="Times New Roman"/>
          <w:color w:val="000000" w:themeColor="text1"/>
        </w:rPr>
        <w:t>would encourage ISP innovations such as providing special speed for voice transmission (for which timeliness and freedom from latency and jitter—delays or variations in delay in delivery of packets—are very important), at little or no cost to services where timeliness (especially timeliness measured in milliseconds) is relatively unimportant. Similarly, pricing for extra speed would incentivize edge providers to innovate in technologies that enable their material to travel faster (or reduce latency or jitter) even in the absence of improved ISP technology. . . . Thus paid prioritization would yield finely tuned incentives for innovation exactly where it is needed to relieve network congestion. These innovations could improve the experience for users, driving demand and therefore investment</w:t>
      </w:r>
      <w:r w:rsidRPr="00904C0C" w:rsidR="007E0CFE">
        <w:rPr>
          <w:rFonts w:ascii="Times New Roman" w:hAnsi="Times New Roman" w:cs="Times New Roman"/>
          <w:color w:val="000000" w:themeColor="text1"/>
        </w:rPr>
        <w:t>.”)</w:t>
      </w:r>
      <w:r w:rsidRPr="00904C0C" w:rsidR="00BA5725">
        <w:rPr>
          <w:rFonts w:ascii="Times New Roman" w:hAnsi="Times New Roman" w:cs="Times New Roman"/>
          <w:color w:val="000000" w:themeColor="text1"/>
        </w:rPr>
        <w:t xml:space="preserve"> (citing and summarizing Comments of International Center for Law &amp; Economics and TechFreedom, WC Docket No. 14-28, at 17 (filed July 17, 2014)); </w:t>
      </w:r>
      <w:r w:rsidRPr="00904C0C" w:rsidR="00BA5725">
        <w:rPr>
          <w:rFonts w:ascii="Times New Roman" w:hAnsi="Times New Roman" w:cs="Times New Roman"/>
          <w:i/>
          <w:color w:val="000000" w:themeColor="text1"/>
        </w:rPr>
        <w:t>see also id</w:t>
      </w:r>
      <w:r w:rsidRPr="00904C0C" w:rsidR="00BA5725">
        <w:rPr>
          <w:rFonts w:ascii="Times New Roman" w:hAnsi="Times New Roman" w:cs="Times New Roman"/>
          <w:color w:val="000000" w:themeColor="text1"/>
        </w:rPr>
        <w:t>. at 764 (“Unless there is capacity for all packets to go at the same speed and for that speed to be optimal for the packets for which speed is most important, there must be either (1) prioritization or (2) identical speed for all traffic. If all go at the same speed, then service is below optimal for the packets for which speed is important. If there is unpaid prioritization, and it is made available to the senders of packets for which prioritization is important, then (1) those senders get a free ride on costs charged in part to other packet senders and (2) those senders have less incentive to impr</w:t>
      </w:r>
      <w:r w:rsidRPr="003F7162" w:rsidR="00BA5725">
        <w:rPr>
          <w:rFonts w:ascii="Times New Roman" w:hAnsi="Times New Roman" w:cs="Times New Roman"/>
          <w:color w:val="000000" w:themeColor="text1"/>
        </w:rPr>
        <w:t>ove their packets' technological capacity to use less transmission capacity. Allowance of paid prioritization eliminates those two defects of unpaid prioritization</w:t>
      </w:r>
      <w:r w:rsidRPr="003F7162">
        <w:rPr>
          <w:rFonts w:ascii="Times New Roman" w:hAnsi="Times New Roman" w:cs="Times New Roman"/>
          <w:color w:val="000000" w:themeColor="text1"/>
        </w:rPr>
        <w:t>.</w:t>
      </w:r>
      <w:r w:rsidR="00BA5725">
        <w:rPr>
          <w:rFonts w:ascii="Times New Roman" w:hAnsi="Times New Roman" w:cs="Times New Roman"/>
          <w:color w:val="000000" w:themeColor="text1"/>
        </w:rPr>
        <w:t>”) (citing and summarizing Comments of Professor Justin (Gus) Hurwitz, WC Docket No. 14-28 at 17 (filed July 18, 2014)).</w:t>
      </w:r>
      <w:r w:rsidRPr="003F7162">
        <w:rPr>
          <w:rFonts w:ascii="Times New Roman" w:hAnsi="Times New Roman" w:cs="Times New Roman"/>
          <w:color w:val="000000" w:themeColor="text1"/>
        </w:rPr>
        <w:t xml:space="preserve"> </w:t>
      </w:r>
    </w:p>
  </w:footnote>
  <w:footnote w:id="37">
    <w:p w:rsidR="003A732F" w:rsidRPr="007E0CFE" w:rsidP="003F7162" w14:paraId="30F75139" w14:textId="60BC8C49">
      <w:pPr>
        <w:pStyle w:val="FootnoteText"/>
        <w:spacing w:after="120"/>
        <w:rPr>
          <w:rFonts w:ascii="Times New Roman" w:hAnsi="Times New Roman" w:cs="Times New Roman"/>
        </w:rPr>
      </w:pPr>
      <w:r w:rsidRPr="003F7162">
        <w:rPr>
          <w:rStyle w:val="FootnoteReference"/>
          <w:rFonts w:ascii="Times New Roman" w:hAnsi="Times New Roman" w:cs="Times New Roman"/>
          <w:color w:val="000000" w:themeColor="text1"/>
        </w:rPr>
        <w:footnoteRef/>
      </w:r>
      <w:r w:rsidRPr="003F7162">
        <w:rPr>
          <w:rFonts w:ascii="Times New Roman" w:hAnsi="Times New Roman" w:cs="Times New Roman"/>
          <w:color w:val="000000" w:themeColor="text1"/>
        </w:rPr>
        <w:t xml:space="preserve"> </w:t>
      </w:r>
      <w:r w:rsidRPr="003F7162">
        <w:rPr>
          <w:rFonts w:ascii="Times New Roman" w:hAnsi="Times New Roman" w:cs="Times New Roman"/>
          <w:i/>
          <w:color w:val="000000" w:themeColor="text1"/>
        </w:rPr>
        <w:t xml:space="preserve">See </w:t>
      </w:r>
      <w:r w:rsidRPr="003F7162">
        <w:rPr>
          <w:rFonts w:ascii="Times New Roman" w:hAnsi="Times New Roman" w:cs="Times New Roman"/>
          <w:color w:val="000000" w:themeColor="text1"/>
        </w:rPr>
        <w:t xml:space="preserve">Brian Krzanich, Intel Newsroom, </w:t>
      </w:r>
      <w:r w:rsidRPr="003F7162">
        <w:rPr>
          <w:rFonts w:ascii="Times New Roman" w:hAnsi="Times New Roman" w:cs="Times New Roman"/>
          <w:i/>
          <w:color w:val="000000" w:themeColor="text1"/>
        </w:rPr>
        <w:t>Data is the New Oil in the Future of Automated Driving</w:t>
      </w:r>
      <w:r w:rsidRPr="003F7162">
        <w:rPr>
          <w:rFonts w:ascii="Times New Roman" w:hAnsi="Times New Roman" w:cs="Times New Roman"/>
          <w:color w:val="000000" w:themeColor="text1"/>
        </w:rPr>
        <w:t xml:space="preserve"> </w:t>
      </w:r>
      <w:r w:rsidRPr="007E0CFE">
        <w:rPr>
          <w:rFonts w:ascii="Times New Roman" w:hAnsi="Times New Roman" w:cs="Times New Roman"/>
        </w:rPr>
        <w:t>(Nov. 15, 2016), https://newsroom.intel.com/editorials/krzanich-the-future-of-automated-driving/.</w:t>
      </w:r>
    </w:p>
  </w:footnote>
  <w:footnote w:id="38">
    <w:p w:rsidR="003A732F" w:rsidRPr="007E0CFE" w:rsidP="003F7162" w14:paraId="1F520F4F" w14:textId="49353BC5">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Protecting and Promoting the Open Internet</w:t>
      </w:r>
      <w:r w:rsidRPr="007E0CFE">
        <w:rPr>
          <w:rFonts w:ascii="Times New Roman" w:hAnsi="Times New Roman" w:cs="Times New Roman"/>
        </w:rPr>
        <w:t>,</w:t>
      </w:r>
      <w:r w:rsidRPr="007E0CFE">
        <w:rPr>
          <w:rFonts w:ascii="Times New Roman" w:hAnsi="Times New Roman" w:cs="Times New Roman"/>
          <w:i/>
        </w:rPr>
        <w:t xml:space="preserve"> </w:t>
      </w:r>
      <w:r w:rsidRPr="007E0CFE">
        <w:rPr>
          <w:rFonts w:ascii="Times New Roman" w:hAnsi="Times New Roman" w:cs="Times New Roman"/>
        </w:rPr>
        <w:t>WC Docket No. 14-28, Report and Order on Remand, Declaratory Ruling, and Order, 30 FCC Rcd 5601, para. 508 (2015).</w:t>
      </w:r>
    </w:p>
  </w:footnote>
  <w:footnote w:id="39">
    <w:p w:rsidR="003A732F" w:rsidRPr="007E0CFE" w:rsidP="003F7162" w14:paraId="51E1A40C" w14:textId="7B856D03">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U.S. </w:t>
      </w:r>
      <w:r w:rsidRPr="007E0CFE">
        <w:rPr>
          <w:rFonts w:ascii="Times New Roman" w:hAnsi="Times New Roman" w:cs="Times New Roman"/>
          <w:smallCaps/>
        </w:rPr>
        <w:t>Const</w:t>
      </w:r>
      <w:r w:rsidRPr="007E0CFE">
        <w:rPr>
          <w:rFonts w:ascii="Times New Roman" w:hAnsi="Times New Roman" w:cs="Times New Roman"/>
        </w:rPr>
        <w:t xml:space="preserve">. art. 1 § 8, cl. 3.  </w:t>
      </w:r>
      <w:r w:rsidRPr="007E0CFE">
        <w:rPr>
          <w:rFonts w:ascii="Times New Roman" w:hAnsi="Times New Roman" w:cs="Times New Roman"/>
          <w:i/>
        </w:rPr>
        <w:t xml:space="preserve">See also </w:t>
      </w:r>
      <w:r w:rsidRPr="007E0CFE">
        <w:rPr>
          <w:rFonts w:ascii="Times New Roman" w:hAnsi="Times New Roman" w:cs="Times New Roman"/>
        </w:rPr>
        <w:t xml:space="preserve">Roslyn Layton, </w:t>
      </w:r>
      <w:r w:rsidRPr="007E0CFE">
        <w:rPr>
          <w:rFonts w:ascii="Times New Roman" w:hAnsi="Times New Roman" w:cs="Times New Roman"/>
          <w:i/>
        </w:rPr>
        <w:t>The Federalist and Anti-Federalist Arguments for Internet Freedom</w:t>
      </w:r>
      <w:r w:rsidRPr="007E0CFE">
        <w:rPr>
          <w:rFonts w:ascii="Times New Roman" w:hAnsi="Times New Roman" w:cs="Times New Roman"/>
        </w:rPr>
        <w:t>, AEIdeas (Nov. 15, 2017), http://www.aei.org/publication/the-federalist-and-anti-federalist-arguments-for-internet-freedom/?utm_source=newsletter&amp;utm_medium=paramount&amp;utm_campaign=cict.</w:t>
      </w:r>
    </w:p>
  </w:footnote>
  <w:footnote w:id="40">
    <w:p w:rsidR="003A732F" w:rsidRPr="007E0CFE" w:rsidP="003F7162" w14:paraId="5B572E71" w14:textId="6FE43322">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Verizon White Paper, FCC Authority to Preempt State Broadband Laws, WC Docket No. 17-108 (Oct. 25, 2017) (Verizon White Paper); McDowell Testimony at 12-15;</w:t>
      </w:r>
      <w:r w:rsidRPr="007E0CFE">
        <w:rPr>
          <w:rFonts w:ascii="Times New Roman" w:hAnsi="Times New Roman" w:cs="Times New Roman"/>
          <w:i/>
        </w:rPr>
        <w:t xml:space="preserve"> </w:t>
      </w:r>
      <w:r w:rsidRPr="007E0CFE">
        <w:rPr>
          <w:rFonts w:ascii="Times New Roman" w:hAnsi="Times New Roman" w:cs="Times New Roman"/>
        </w:rPr>
        <w:t>CTIA Comments at 54-58; NCTA Comments at 63-68; Letter from USTelecom to FCC, WC Docket No. 17-108 (filed Nov. 17, 2017).</w:t>
      </w:r>
    </w:p>
  </w:footnote>
  <w:footnote w:id="41">
    <w:p w:rsidR="00FF4D33" w:rsidRPr="003F7162" w:rsidP="003F7162" w14:paraId="6A4B7A8A" w14:textId="4F0279AA">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sidR="005F2387">
        <w:rPr>
          <w:rFonts w:ascii="Times New Roman" w:hAnsi="Times New Roman" w:cs="Times New Roman"/>
          <w:i/>
        </w:rPr>
        <w:t xml:space="preserve">See </w:t>
      </w:r>
      <w:r w:rsidRPr="003F7162">
        <w:rPr>
          <w:rFonts w:ascii="Times New Roman" w:hAnsi="Times New Roman" w:cs="Times New Roman"/>
        </w:rPr>
        <w:t>CTIA Comments at 55-56.</w:t>
      </w:r>
    </w:p>
  </w:footnote>
  <w:footnote w:id="42">
    <w:p w:rsidR="00FF4D33" w:rsidRPr="003F7162" w:rsidP="003F7162" w14:paraId="61835E60" w14:textId="4EBC7B22">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sidR="005F2387">
        <w:rPr>
          <w:rFonts w:ascii="Times New Roman" w:hAnsi="Times New Roman" w:cs="Times New Roman"/>
          <w:i/>
        </w:rPr>
        <w:t>See id.</w:t>
      </w:r>
      <w:r w:rsidRPr="003F7162">
        <w:rPr>
          <w:rFonts w:ascii="Times New Roman" w:hAnsi="Times New Roman" w:cs="Times New Roman"/>
        </w:rPr>
        <w:t xml:space="preserve"> at 55</w:t>
      </w:r>
      <w:r w:rsidRPr="003F7162" w:rsidR="005F2387">
        <w:rPr>
          <w:rFonts w:ascii="Times New Roman" w:hAnsi="Times New Roman" w:cs="Times New Roman"/>
        </w:rPr>
        <w:t>, 56</w:t>
      </w:r>
      <w:r w:rsidRPr="003F7162">
        <w:rPr>
          <w:rFonts w:ascii="Times New Roman" w:hAnsi="Times New Roman" w:cs="Times New Roman"/>
        </w:rPr>
        <w:t xml:space="preserve"> (urging the Commission to “make clear that states and localities are barred from engaging in public utility regulation of broadband Internet access service – not only where their regulations expressly conflict with federal law, but also where they purport ‘merely’ to supplement federal goals or to advance federal aims” and to “establish that broadband regulation is an area in which ‘the federal interest is so dominant that the federal system will be assumed to preclude enforcement of state laws on the same subject</w:t>
      </w:r>
      <w:r w:rsidRPr="007E0CFE" w:rsidR="007E0CFE">
        <w:rPr>
          <w:rFonts w:ascii="Times New Roman" w:hAnsi="Times New Roman" w:cs="Times New Roman"/>
        </w:rPr>
        <w:t>.</w:t>
      </w:r>
      <w:r w:rsidRPr="003F7162" w:rsidR="005F2387">
        <w:rPr>
          <w:rFonts w:ascii="Times New Roman" w:hAnsi="Times New Roman" w:cs="Times New Roman"/>
        </w:rPr>
        <w:t xml:space="preserve">’”) (quoting </w:t>
      </w:r>
      <w:r w:rsidRPr="003F7162" w:rsidR="005F2387">
        <w:rPr>
          <w:rFonts w:ascii="Times New Roman" w:hAnsi="Times New Roman" w:cs="Times New Roman"/>
          <w:i/>
        </w:rPr>
        <w:t>Hillsborough County v. Automated Medical Laboratories, Inc</w:t>
      </w:r>
      <w:r w:rsidRPr="003F7162" w:rsidR="005F2387">
        <w:rPr>
          <w:rFonts w:ascii="Times New Roman" w:hAnsi="Times New Roman" w:cs="Times New Roman"/>
        </w:rPr>
        <w:t>., 471 U.S. 707, 713 (1985)).</w:t>
      </w:r>
    </w:p>
  </w:footnote>
  <w:footnote w:id="43">
    <w:p w:rsidR="003A732F" w:rsidRPr="007E0CFE" w:rsidP="003F7162" w14:paraId="19268E24" w14:textId="70648182">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sidR="005F2387">
        <w:rPr>
          <w:rFonts w:ascii="Times New Roman" w:hAnsi="Times New Roman" w:cs="Times New Roman"/>
          <w:i/>
        </w:rPr>
        <w:t xml:space="preserve">See </w:t>
      </w:r>
      <w:r w:rsidRPr="007E0CFE">
        <w:rPr>
          <w:rFonts w:ascii="Times New Roman" w:hAnsi="Times New Roman" w:cs="Times New Roman"/>
        </w:rPr>
        <w:t>Verizon White Paper at 5-9</w:t>
      </w:r>
      <w:r w:rsidRPr="003F7162" w:rsidR="000451AF">
        <w:rPr>
          <w:rFonts w:ascii="Times New Roman" w:hAnsi="Times New Roman" w:cs="Times New Roman"/>
        </w:rPr>
        <w:t xml:space="preserve"> (“[T]he Commission has regularly preempted state and local laws that it deemed to conflict with its exclusive jurisdiction and federal deregulatory policy.  The Commission has done so in a variety of domains—including information services—for well over forty years.  It has also done so on a categorical basis without necessarily engaging in a case-by-case assessment of particular state laws.  And in doing so, the Commission has consistently met with deference from—and the approval of—federal courts.  The Commission would not break new ground if it were to preempt state broadband laws that threaten to conflict with the restoration of a light-touch regulatory federal policy for broadband.  Because broadband Internet access service is an inherently interstate service, and because state broadband laws conflict with a federal policy of light-touch regulation, the Commission can explicitly preempt state broadband laws</w:t>
      </w:r>
      <w:r w:rsidRPr="007E0CFE">
        <w:rPr>
          <w:rFonts w:ascii="Times New Roman" w:hAnsi="Times New Roman" w:cs="Times New Roman"/>
        </w:rPr>
        <w:t>.</w:t>
      </w:r>
      <w:r w:rsidRPr="007E0CFE" w:rsidR="000451AF">
        <w:rPr>
          <w:rFonts w:ascii="Times New Roman" w:hAnsi="Times New Roman" w:cs="Times New Roman"/>
        </w:rPr>
        <w:t>”).</w:t>
      </w:r>
    </w:p>
  </w:footnote>
  <w:footnote w:id="44">
    <w:p w:rsidR="003A732F" w:rsidRPr="007E0CFE" w:rsidP="003F7162" w14:paraId="11F42271" w14:textId="69F032D4">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Protecting and Promoting the Open Internet</w:t>
      </w:r>
      <w:r w:rsidRPr="007E0CFE">
        <w:rPr>
          <w:rFonts w:ascii="Times New Roman" w:hAnsi="Times New Roman" w:cs="Times New Roman"/>
        </w:rPr>
        <w:t>,</w:t>
      </w:r>
      <w:r w:rsidRPr="007E0CFE">
        <w:rPr>
          <w:rFonts w:ascii="Times New Roman" w:hAnsi="Times New Roman" w:cs="Times New Roman"/>
          <w:i/>
        </w:rPr>
        <w:t xml:space="preserve"> </w:t>
      </w:r>
      <w:r w:rsidRPr="007E0CFE">
        <w:rPr>
          <w:rFonts w:ascii="Times New Roman" w:hAnsi="Times New Roman" w:cs="Times New Roman"/>
        </w:rPr>
        <w:t>WC Docket No. 14-28, Report and Order on Remand, Declaratory Ruling, and Order, 30 FCC Rcd 5601, para. 433 (2015).</w:t>
      </w:r>
    </w:p>
  </w:footnote>
  <w:footnote w:id="45">
    <w:p w:rsidR="003A732F" w:rsidRPr="007E0CFE" w:rsidP="003F7162" w14:paraId="2A665883" w14:textId="67B9ABBD">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w:t>
      </w:r>
      <w:r w:rsidRPr="007E0CFE" w:rsidR="005F2387">
        <w:rPr>
          <w:rFonts w:ascii="Times New Roman" w:hAnsi="Times New Roman" w:cs="Times New Roman"/>
        </w:rPr>
        <w:t xml:space="preserve">Verizon White Paper at 5-9; </w:t>
      </w:r>
      <w:r w:rsidRPr="007E0CFE">
        <w:rPr>
          <w:rFonts w:ascii="Times New Roman" w:hAnsi="Times New Roman" w:cs="Times New Roman"/>
        </w:rPr>
        <w:t>NCTA Comments at 63-68; Letter from Kathryn A. Zachem, Comcast to Marlene Dortch, FCC, WC Docket No, 17-108 (filed Nov. 15, 2017).</w:t>
      </w:r>
    </w:p>
  </w:footnote>
  <w:footnote w:id="46">
    <w:p w:rsidR="005F2387" w:rsidRPr="003F7162" w:rsidP="003F7162" w14:paraId="349584A6" w14:textId="01ACA2D2">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See</w:t>
      </w:r>
      <w:r w:rsidRPr="003F7162">
        <w:rPr>
          <w:rFonts w:ascii="Times New Roman" w:hAnsi="Times New Roman" w:cs="Times New Roman"/>
        </w:rPr>
        <w:t xml:space="preserve"> NCTA Comments at 67 (stating that “the Commission possesses the authority to preempt state and local regulation regardless of the federal framework it adopts—even if it refrains from imposing any ex ante open Internet rules at this time.”).</w:t>
      </w:r>
    </w:p>
  </w:footnote>
  <w:footnote w:id="47">
    <w:p w:rsidR="003A732F" w:rsidRPr="007E0CFE" w:rsidP="003F7162" w14:paraId="1B6FE3AE" w14:textId="4268C572">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Verizon White Paper at 2-4</w:t>
      </w:r>
      <w:r w:rsidRPr="007E0CFE" w:rsidR="001432D9">
        <w:rPr>
          <w:rFonts w:ascii="Times New Roman" w:hAnsi="Times New Roman" w:cs="Times New Roman"/>
        </w:rPr>
        <w:t>; McDowell Testimony at 14 (explaining that “</w:t>
      </w:r>
      <w:r w:rsidRPr="003F7162" w:rsidR="001432D9">
        <w:rPr>
          <w:rFonts w:ascii="Times New Roman" w:hAnsi="Times New Roman" w:cs="Times New Roman"/>
        </w:rPr>
        <w:t>state laws pose a direct threat to restoring the light-touch bipartisan regulatory framework that allowed the Internet to become the powerful consumer tool it is today”)</w:t>
      </w:r>
      <w:r w:rsidRPr="007E0CFE">
        <w:rPr>
          <w:rFonts w:ascii="Times New Roman" w:hAnsi="Times New Roman" w:cs="Times New Roman"/>
        </w:rPr>
        <w:t>.</w:t>
      </w:r>
    </w:p>
  </w:footnote>
  <w:footnote w:id="48">
    <w:p w:rsidR="003A732F" w:rsidRPr="003F7162" w:rsidP="003F7162" w14:paraId="152B775F" w14:textId="01B9D63C">
      <w:pPr>
        <w:pStyle w:val="FootnoteText"/>
        <w:spacing w:after="120"/>
        <w:rPr>
          <w:rFonts w:ascii="Times New Roman" w:hAnsi="Times New Roman" w:cs="Times New Roman"/>
        </w:rPr>
      </w:pPr>
      <w:r w:rsidRPr="003F7162">
        <w:rPr>
          <w:rStyle w:val="FootnoteReference"/>
          <w:rFonts w:ascii="Times New Roman" w:hAnsi="Times New Roman" w:cs="Times New Roman"/>
        </w:rPr>
        <w:footnoteRef/>
      </w:r>
      <w:r w:rsidRPr="003F7162">
        <w:rPr>
          <w:rFonts w:ascii="Times New Roman" w:hAnsi="Times New Roman" w:cs="Times New Roman"/>
        </w:rPr>
        <w:t xml:space="preserve"> </w:t>
      </w:r>
      <w:r w:rsidRPr="003F7162">
        <w:rPr>
          <w:rFonts w:ascii="Times New Roman" w:hAnsi="Times New Roman" w:cs="Times New Roman"/>
          <w:i/>
        </w:rPr>
        <w:t>Vermont Yankee Nuclear Power Corp. v. Natural Resources Defense Council</w:t>
      </w:r>
      <w:r w:rsidRPr="003F7162">
        <w:rPr>
          <w:rFonts w:ascii="Times New Roman" w:hAnsi="Times New Roman" w:cs="Times New Roman"/>
        </w:rPr>
        <w:t xml:space="preserve">, 435 U.S. 519, 553 (1978) (“[C]omments must be significant enough to step over a threshold requirement of materiality before any lack of consideration becomes of concern.”); </w:t>
      </w:r>
      <w:r w:rsidRPr="003F7162">
        <w:rPr>
          <w:rFonts w:ascii="Times New Roman" w:hAnsi="Times New Roman" w:cs="Times New Roman"/>
          <w:i/>
        </w:rPr>
        <w:t>National Ass’n of Manufacturers v. EPA</w:t>
      </w:r>
      <w:r w:rsidRPr="003F7162">
        <w:rPr>
          <w:rFonts w:ascii="Times New Roman" w:hAnsi="Times New Roman" w:cs="Times New Roman"/>
        </w:rPr>
        <w:t>, 650 F.3d 921 (D.C. Cir. 2014) (noting an agency needs to address only “the more significant comments”).</w:t>
      </w:r>
    </w:p>
  </w:footnote>
  <w:footnote w:id="49">
    <w:p w:rsidR="003A732F" w:rsidRPr="007E0CFE" w:rsidP="003F7162" w14:paraId="1AF3BA79" w14:textId="77C9BB13">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w:t>
      </w:r>
      <w:r w:rsidRPr="007E0CFE">
        <w:rPr>
          <w:rFonts w:ascii="Times New Roman" w:hAnsi="Times New Roman" w:cs="Times New Roman"/>
        </w:rPr>
        <w:t xml:space="preserve"> NCTA Comments at 55.</w:t>
      </w:r>
    </w:p>
  </w:footnote>
  <w:footnote w:id="50">
    <w:p w:rsidR="003A732F" w:rsidRPr="007E0CFE" w:rsidP="003F7162" w14:paraId="1345615E" w14:textId="76F9FEC6">
      <w:pPr>
        <w:pStyle w:val="FootnoteText"/>
        <w:spacing w:after="120"/>
        <w:rPr>
          <w:rFonts w:ascii="Times New Roman" w:hAnsi="Times New Roman" w:cs="Times New Roman"/>
        </w:rPr>
      </w:pPr>
      <w:r w:rsidRPr="007E0CFE">
        <w:rPr>
          <w:rStyle w:val="FootnoteReference"/>
          <w:rFonts w:ascii="Times New Roman" w:hAnsi="Times New Roman" w:cs="Times New Roman"/>
        </w:rPr>
        <w:footnoteRef/>
      </w:r>
      <w:r w:rsidRPr="007E0CFE">
        <w:rPr>
          <w:rFonts w:ascii="Times New Roman" w:hAnsi="Times New Roman" w:cs="Times New Roman"/>
        </w:rPr>
        <w:t xml:space="preserve"> </w:t>
      </w:r>
      <w:r w:rsidRPr="007E0CFE">
        <w:rPr>
          <w:rFonts w:ascii="Times New Roman" w:hAnsi="Times New Roman" w:cs="Times New Roman"/>
          <w:i/>
        </w:rPr>
        <w:t>See id</w:t>
      </w:r>
      <w:r w:rsidRPr="007E0CF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C8A" w14:paraId="5631B1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C8A" w14:paraId="45812E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C8A" w14:paraId="627274C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FF"/>
    <w:rsid w:val="00002B6E"/>
    <w:rsid w:val="00012BE5"/>
    <w:rsid w:val="00013E9B"/>
    <w:rsid w:val="00023D63"/>
    <w:rsid w:val="00035ADE"/>
    <w:rsid w:val="000451AF"/>
    <w:rsid w:val="00047D91"/>
    <w:rsid w:val="000532EE"/>
    <w:rsid w:val="000541FD"/>
    <w:rsid w:val="000624AA"/>
    <w:rsid w:val="00065276"/>
    <w:rsid w:val="00070F8F"/>
    <w:rsid w:val="0007446E"/>
    <w:rsid w:val="00087B94"/>
    <w:rsid w:val="00090799"/>
    <w:rsid w:val="00091AC0"/>
    <w:rsid w:val="00095215"/>
    <w:rsid w:val="00096987"/>
    <w:rsid w:val="000D2CC0"/>
    <w:rsid w:val="000F0A3D"/>
    <w:rsid w:val="00115DDA"/>
    <w:rsid w:val="001432D9"/>
    <w:rsid w:val="00166206"/>
    <w:rsid w:val="00176095"/>
    <w:rsid w:val="00187FEA"/>
    <w:rsid w:val="001A08EE"/>
    <w:rsid w:val="001A2615"/>
    <w:rsid w:val="001A2AAF"/>
    <w:rsid w:val="001A4E63"/>
    <w:rsid w:val="001F5060"/>
    <w:rsid w:val="002119BC"/>
    <w:rsid w:val="00227C93"/>
    <w:rsid w:val="00235493"/>
    <w:rsid w:val="00254E28"/>
    <w:rsid w:val="00263DCB"/>
    <w:rsid w:val="002A3D82"/>
    <w:rsid w:val="002A5109"/>
    <w:rsid w:val="002A7E44"/>
    <w:rsid w:val="002E3D40"/>
    <w:rsid w:val="002E6F7F"/>
    <w:rsid w:val="002F4CFB"/>
    <w:rsid w:val="00300A73"/>
    <w:rsid w:val="003152DC"/>
    <w:rsid w:val="00323927"/>
    <w:rsid w:val="00326829"/>
    <w:rsid w:val="00327EEF"/>
    <w:rsid w:val="0033746D"/>
    <w:rsid w:val="003461B3"/>
    <w:rsid w:val="00351C50"/>
    <w:rsid w:val="00361219"/>
    <w:rsid w:val="00364857"/>
    <w:rsid w:val="003A732F"/>
    <w:rsid w:val="003B5F12"/>
    <w:rsid w:val="003C114D"/>
    <w:rsid w:val="003C3BE9"/>
    <w:rsid w:val="003D57B4"/>
    <w:rsid w:val="003F7162"/>
    <w:rsid w:val="00401988"/>
    <w:rsid w:val="0040240A"/>
    <w:rsid w:val="00421F32"/>
    <w:rsid w:val="00424220"/>
    <w:rsid w:val="00434A4D"/>
    <w:rsid w:val="00443106"/>
    <w:rsid w:val="00463B1B"/>
    <w:rsid w:val="0046670A"/>
    <w:rsid w:val="00467E30"/>
    <w:rsid w:val="00474FF2"/>
    <w:rsid w:val="004925D7"/>
    <w:rsid w:val="0049504F"/>
    <w:rsid w:val="00495915"/>
    <w:rsid w:val="00495CFD"/>
    <w:rsid w:val="004A3BD1"/>
    <w:rsid w:val="004B7550"/>
    <w:rsid w:val="004F4A46"/>
    <w:rsid w:val="005004E3"/>
    <w:rsid w:val="00506433"/>
    <w:rsid w:val="00511E16"/>
    <w:rsid w:val="00513F07"/>
    <w:rsid w:val="00560C43"/>
    <w:rsid w:val="00566499"/>
    <w:rsid w:val="005801C3"/>
    <w:rsid w:val="0058448E"/>
    <w:rsid w:val="005A26CC"/>
    <w:rsid w:val="005A3F88"/>
    <w:rsid w:val="005B0EB4"/>
    <w:rsid w:val="005B2494"/>
    <w:rsid w:val="005B28D4"/>
    <w:rsid w:val="005B4E18"/>
    <w:rsid w:val="005B6F19"/>
    <w:rsid w:val="005C1E08"/>
    <w:rsid w:val="005C4570"/>
    <w:rsid w:val="005C4EA9"/>
    <w:rsid w:val="005D3123"/>
    <w:rsid w:val="005F1A48"/>
    <w:rsid w:val="005F2387"/>
    <w:rsid w:val="005F3E69"/>
    <w:rsid w:val="005F6C63"/>
    <w:rsid w:val="00624310"/>
    <w:rsid w:val="00641D41"/>
    <w:rsid w:val="006423DE"/>
    <w:rsid w:val="00661F69"/>
    <w:rsid w:val="006A486C"/>
    <w:rsid w:val="006B05BF"/>
    <w:rsid w:val="006E729B"/>
    <w:rsid w:val="006F2304"/>
    <w:rsid w:val="00701838"/>
    <w:rsid w:val="00712341"/>
    <w:rsid w:val="00721FB9"/>
    <w:rsid w:val="00734AFB"/>
    <w:rsid w:val="007409BE"/>
    <w:rsid w:val="00743B50"/>
    <w:rsid w:val="00757B77"/>
    <w:rsid w:val="00762C53"/>
    <w:rsid w:val="00777244"/>
    <w:rsid w:val="0079741C"/>
    <w:rsid w:val="007B2AA8"/>
    <w:rsid w:val="007B68B6"/>
    <w:rsid w:val="007C3A04"/>
    <w:rsid w:val="007C4ED0"/>
    <w:rsid w:val="007C783E"/>
    <w:rsid w:val="007E0CFE"/>
    <w:rsid w:val="007E3443"/>
    <w:rsid w:val="007E47E3"/>
    <w:rsid w:val="007F31D1"/>
    <w:rsid w:val="008075D2"/>
    <w:rsid w:val="00822B20"/>
    <w:rsid w:val="00825496"/>
    <w:rsid w:val="00833DA8"/>
    <w:rsid w:val="008348B2"/>
    <w:rsid w:val="00841E51"/>
    <w:rsid w:val="008515E9"/>
    <w:rsid w:val="00875B1D"/>
    <w:rsid w:val="008A533D"/>
    <w:rsid w:val="008A574D"/>
    <w:rsid w:val="008B12F3"/>
    <w:rsid w:val="008C4D52"/>
    <w:rsid w:val="008D213E"/>
    <w:rsid w:val="008F4E4C"/>
    <w:rsid w:val="00904C0C"/>
    <w:rsid w:val="009172DA"/>
    <w:rsid w:val="00924FD7"/>
    <w:rsid w:val="00933667"/>
    <w:rsid w:val="00937A2A"/>
    <w:rsid w:val="00940EEC"/>
    <w:rsid w:val="00960EC9"/>
    <w:rsid w:val="00974363"/>
    <w:rsid w:val="009803AC"/>
    <w:rsid w:val="00997EEC"/>
    <w:rsid w:val="009A3F66"/>
    <w:rsid w:val="009A547E"/>
    <w:rsid w:val="009B2C4B"/>
    <w:rsid w:val="009B6797"/>
    <w:rsid w:val="009C5C16"/>
    <w:rsid w:val="009D2070"/>
    <w:rsid w:val="009D300E"/>
    <w:rsid w:val="009D3356"/>
    <w:rsid w:val="009E30B6"/>
    <w:rsid w:val="00A000E9"/>
    <w:rsid w:val="00A1431D"/>
    <w:rsid w:val="00A20CF1"/>
    <w:rsid w:val="00A65EE3"/>
    <w:rsid w:val="00A67187"/>
    <w:rsid w:val="00A7671F"/>
    <w:rsid w:val="00AB1187"/>
    <w:rsid w:val="00AB6B39"/>
    <w:rsid w:val="00AC0022"/>
    <w:rsid w:val="00AD66BF"/>
    <w:rsid w:val="00B21F6E"/>
    <w:rsid w:val="00B22BA6"/>
    <w:rsid w:val="00B3653C"/>
    <w:rsid w:val="00B43E8E"/>
    <w:rsid w:val="00B663D0"/>
    <w:rsid w:val="00B759D4"/>
    <w:rsid w:val="00B75A6E"/>
    <w:rsid w:val="00BA5725"/>
    <w:rsid w:val="00BC69B4"/>
    <w:rsid w:val="00BC7152"/>
    <w:rsid w:val="00BE3191"/>
    <w:rsid w:val="00BE4569"/>
    <w:rsid w:val="00BF33BF"/>
    <w:rsid w:val="00BF75C8"/>
    <w:rsid w:val="00C02FD6"/>
    <w:rsid w:val="00C303CF"/>
    <w:rsid w:val="00C5030C"/>
    <w:rsid w:val="00C65A45"/>
    <w:rsid w:val="00C71B74"/>
    <w:rsid w:val="00C83C09"/>
    <w:rsid w:val="00C85474"/>
    <w:rsid w:val="00CC1BC7"/>
    <w:rsid w:val="00CE0C4C"/>
    <w:rsid w:val="00CE1968"/>
    <w:rsid w:val="00D15F23"/>
    <w:rsid w:val="00D177E9"/>
    <w:rsid w:val="00D25C8A"/>
    <w:rsid w:val="00D26877"/>
    <w:rsid w:val="00D3002E"/>
    <w:rsid w:val="00D37D02"/>
    <w:rsid w:val="00D44B1A"/>
    <w:rsid w:val="00D44F8A"/>
    <w:rsid w:val="00D4673F"/>
    <w:rsid w:val="00D719B2"/>
    <w:rsid w:val="00D76F94"/>
    <w:rsid w:val="00D905D3"/>
    <w:rsid w:val="00D908A0"/>
    <w:rsid w:val="00DA435C"/>
    <w:rsid w:val="00DC4410"/>
    <w:rsid w:val="00DD3C20"/>
    <w:rsid w:val="00DE6762"/>
    <w:rsid w:val="00E0616C"/>
    <w:rsid w:val="00E105BE"/>
    <w:rsid w:val="00E50233"/>
    <w:rsid w:val="00E57C24"/>
    <w:rsid w:val="00E737EB"/>
    <w:rsid w:val="00EA1CB5"/>
    <w:rsid w:val="00EB7BF2"/>
    <w:rsid w:val="00EC21B9"/>
    <w:rsid w:val="00EC3E6E"/>
    <w:rsid w:val="00EC4F5E"/>
    <w:rsid w:val="00EF31DE"/>
    <w:rsid w:val="00EF7EB2"/>
    <w:rsid w:val="00F027A2"/>
    <w:rsid w:val="00F34577"/>
    <w:rsid w:val="00F40FCE"/>
    <w:rsid w:val="00F67475"/>
    <w:rsid w:val="00F7156E"/>
    <w:rsid w:val="00F72E6E"/>
    <w:rsid w:val="00F7592E"/>
    <w:rsid w:val="00F76781"/>
    <w:rsid w:val="00F815FF"/>
    <w:rsid w:val="00F8416E"/>
    <w:rsid w:val="00F932B9"/>
    <w:rsid w:val="00F94048"/>
    <w:rsid w:val="00F96C4F"/>
    <w:rsid w:val="00FA26A9"/>
    <w:rsid w:val="00FC0B87"/>
    <w:rsid w:val="00FC72F4"/>
    <w:rsid w:val="00FE3BED"/>
    <w:rsid w:val="00FF4D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75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5B1D"/>
    <w:rPr>
      <w:sz w:val="20"/>
      <w:szCs w:val="20"/>
    </w:rPr>
  </w:style>
  <w:style w:type="character" w:styleId="EndnoteReference">
    <w:name w:val="endnote reference"/>
    <w:basedOn w:val="DefaultParagraphFont"/>
    <w:uiPriority w:val="99"/>
    <w:semiHidden/>
    <w:unhideWhenUsed/>
    <w:rsid w:val="00875B1D"/>
    <w:rPr>
      <w:vertAlign w:val="superscript"/>
    </w:rPr>
  </w:style>
  <w:style w:type="paragraph" w:styleId="FootnoteText">
    <w:name w:val="footnote text"/>
    <w:basedOn w:val="Normal"/>
    <w:link w:val="FootnoteTextChar"/>
    <w:uiPriority w:val="99"/>
    <w:unhideWhenUsed/>
    <w:rsid w:val="00777244"/>
    <w:pPr>
      <w:spacing w:after="0" w:line="240" w:lineRule="auto"/>
    </w:pPr>
    <w:rPr>
      <w:sz w:val="20"/>
      <w:szCs w:val="20"/>
    </w:rPr>
  </w:style>
  <w:style w:type="character" w:customStyle="1" w:styleId="FootnoteTextChar">
    <w:name w:val="Footnote Text Char"/>
    <w:basedOn w:val="DefaultParagraphFont"/>
    <w:link w:val="FootnoteText"/>
    <w:uiPriority w:val="99"/>
    <w:rsid w:val="00777244"/>
    <w:rPr>
      <w:sz w:val="20"/>
      <w:szCs w:val="20"/>
    </w:rPr>
  </w:style>
  <w:style w:type="character" w:styleId="FootnoteReference">
    <w:name w:val="footnote reference"/>
    <w:basedOn w:val="DefaultParagraphFont"/>
    <w:uiPriority w:val="99"/>
    <w:semiHidden/>
    <w:unhideWhenUsed/>
    <w:rsid w:val="00777244"/>
    <w:rPr>
      <w:vertAlign w:val="superscript"/>
    </w:rPr>
  </w:style>
  <w:style w:type="character" w:styleId="CommentReference">
    <w:name w:val="annotation reference"/>
    <w:basedOn w:val="DefaultParagraphFont"/>
    <w:uiPriority w:val="99"/>
    <w:semiHidden/>
    <w:unhideWhenUsed/>
    <w:rsid w:val="00A1431D"/>
    <w:rPr>
      <w:sz w:val="16"/>
      <w:szCs w:val="16"/>
    </w:rPr>
  </w:style>
  <w:style w:type="paragraph" w:styleId="CommentText">
    <w:name w:val="annotation text"/>
    <w:basedOn w:val="Normal"/>
    <w:link w:val="CommentTextChar"/>
    <w:uiPriority w:val="99"/>
    <w:semiHidden/>
    <w:unhideWhenUsed/>
    <w:rsid w:val="00A1431D"/>
    <w:pPr>
      <w:spacing w:line="240" w:lineRule="auto"/>
    </w:pPr>
    <w:rPr>
      <w:sz w:val="20"/>
      <w:szCs w:val="20"/>
    </w:rPr>
  </w:style>
  <w:style w:type="character" w:customStyle="1" w:styleId="CommentTextChar">
    <w:name w:val="Comment Text Char"/>
    <w:basedOn w:val="DefaultParagraphFont"/>
    <w:link w:val="CommentText"/>
    <w:uiPriority w:val="99"/>
    <w:semiHidden/>
    <w:rsid w:val="00A1431D"/>
    <w:rPr>
      <w:sz w:val="20"/>
      <w:szCs w:val="20"/>
    </w:rPr>
  </w:style>
  <w:style w:type="paragraph" w:styleId="CommentSubject">
    <w:name w:val="annotation subject"/>
    <w:basedOn w:val="CommentText"/>
    <w:next w:val="CommentText"/>
    <w:link w:val="CommentSubjectChar"/>
    <w:uiPriority w:val="99"/>
    <w:semiHidden/>
    <w:unhideWhenUsed/>
    <w:rsid w:val="00A1431D"/>
    <w:rPr>
      <w:b/>
      <w:bCs/>
    </w:rPr>
  </w:style>
  <w:style w:type="character" w:customStyle="1" w:styleId="CommentSubjectChar">
    <w:name w:val="Comment Subject Char"/>
    <w:basedOn w:val="CommentTextChar"/>
    <w:link w:val="CommentSubject"/>
    <w:uiPriority w:val="99"/>
    <w:semiHidden/>
    <w:rsid w:val="00A1431D"/>
    <w:rPr>
      <w:b/>
      <w:bCs/>
      <w:sz w:val="20"/>
      <w:szCs w:val="20"/>
    </w:rPr>
  </w:style>
  <w:style w:type="paragraph" w:styleId="BalloonText">
    <w:name w:val="Balloon Text"/>
    <w:basedOn w:val="Normal"/>
    <w:link w:val="BalloonTextChar"/>
    <w:uiPriority w:val="99"/>
    <w:semiHidden/>
    <w:unhideWhenUsed/>
    <w:rsid w:val="00A14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1D"/>
    <w:rPr>
      <w:rFonts w:ascii="Segoe UI" w:hAnsi="Segoe UI" w:cs="Segoe UI"/>
      <w:sz w:val="18"/>
      <w:szCs w:val="18"/>
    </w:rPr>
  </w:style>
  <w:style w:type="character" w:styleId="Hyperlink">
    <w:name w:val="Hyperlink"/>
    <w:basedOn w:val="DefaultParagraphFont"/>
    <w:uiPriority w:val="99"/>
    <w:semiHidden/>
    <w:unhideWhenUsed/>
    <w:rsid w:val="002E6F7F"/>
    <w:rPr>
      <w:color w:val="0000FF"/>
      <w:u w:val="single"/>
    </w:rPr>
  </w:style>
  <w:style w:type="paragraph" w:styleId="Header">
    <w:name w:val="header"/>
    <w:basedOn w:val="Normal"/>
    <w:link w:val="HeaderChar"/>
    <w:uiPriority w:val="99"/>
    <w:unhideWhenUsed/>
    <w:rsid w:val="00BC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52"/>
  </w:style>
  <w:style w:type="paragraph" w:styleId="Footer">
    <w:name w:val="footer"/>
    <w:basedOn w:val="Normal"/>
    <w:link w:val="FooterChar"/>
    <w:uiPriority w:val="99"/>
    <w:unhideWhenUsed/>
    <w:rsid w:val="00BC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02CB-1C0F-4B78-8314-15F2E71B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2018-01-05T20:03:44Z</dcterms:created>
  <dcterms:modified xsi:type="dcterms:W3CDTF">2018-01-05T20:03:44Z</dcterms:modified>
</cp:coreProperties>
</file>